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E6B47">
      <w:pPr>
        <w:jc w:val="center"/>
        <w:rPr>
          <w:rStyle w:val="188"/>
          <w:rFonts w:hint="eastAsia"/>
          <w:color w:val="auto"/>
          <w:highlight w:val="none"/>
          <w:lang w:val="en-US" w:eastAsia="zh-CN"/>
        </w:rPr>
      </w:pPr>
      <w:bookmarkStart w:id="0" w:name="_Toc287620665"/>
    </w:p>
    <w:p w14:paraId="01A31FBD">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lang w:val="en-US" w:eastAsia="zh-CN"/>
        </w:rPr>
        <w:t xml:space="preserve"> </w:t>
      </w:r>
    </w:p>
    <w:p w14:paraId="61AD939B">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lang w:val="en-US" w:eastAsia="zh-CN"/>
        </w:rPr>
        <w:t>迎龙小院保安、保洁、维修服务及会议服务</w:t>
      </w:r>
      <w:r>
        <w:rPr>
          <w:rFonts w:hint="eastAsia" w:ascii="宋体" w:hAnsi="宋体"/>
          <w:color w:val="auto"/>
          <w:kern w:val="0"/>
          <w:sz w:val="32"/>
          <w:szCs w:val="32"/>
          <w:highlight w:val="none"/>
          <w:u w:val="single"/>
        </w:rPr>
        <w:t>（项目名称）</w:t>
      </w:r>
    </w:p>
    <w:p w14:paraId="6F589179">
      <w:pPr>
        <w:autoSpaceDE w:val="0"/>
        <w:autoSpaceDN w:val="0"/>
        <w:adjustRightInd w:val="0"/>
        <w:snapToGrid w:val="0"/>
        <w:spacing w:line="360" w:lineRule="auto"/>
        <w:jc w:val="left"/>
        <w:rPr>
          <w:rFonts w:ascii="宋体" w:hAnsi="宋体"/>
          <w:color w:val="auto"/>
          <w:kern w:val="0"/>
          <w:sz w:val="20"/>
          <w:szCs w:val="20"/>
          <w:highlight w:val="none"/>
        </w:rPr>
      </w:pPr>
    </w:p>
    <w:p w14:paraId="5AF34949">
      <w:pPr>
        <w:autoSpaceDE w:val="0"/>
        <w:autoSpaceDN w:val="0"/>
        <w:adjustRightInd w:val="0"/>
        <w:snapToGrid w:val="0"/>
        <w:spacing w:line="360" w:lineRule="auto"/>
        <w:jc w:val="left"/>
        <w:rPr>
          <w:rFonts w:ascii="宋体" w:hAnsi="宋体"/>
          <w:color w:val="auto"/>
          <w:kern w:val="0"/>
          <w:sz w:val="20"/>
          <w:szCs w:val="20"/>
          <w:highlight w:val="none"/>
        </w:rPr>
      </w:pPr>
    </w:p>
    <w:p w14:paraId="5BE976FB">
      <w:pPr>
        <w:autoSpaceDE w:val="0"/>
        <w:autoSpaceDN w:val="0"/>
        <w:adjustRightInd w:val="0"/>
        <w:snapToGrid w:val="0"/>
        <w:spacing w:line="360" w:lineRule="auto"/>
        <w:jc w:val="left"/>
        <w:rPr>
          <w:rFonts w:ascii="宋体" w:hAnsi="宋体"/>
          <w:color w:val="auto"/>
          <w:kern w:val="0"/>
          <w:sz w:val="20"/>
          <w:szCs w:val="20"/>
          <w:highlight w:val="none"/>
        </w:rPr>
      </w:pPr>
    </w:p>
    <w:p w14:paraId="1497A898">
      <w:pPr>
        <w:autoSpaceDE w:val="0"/>
        <w:autoSpaceDN w:val="0"/>
        <w:adjustRightInd w:val="0"/>
        <w:snapToGrid w:val="0"/>
        <w:spacing w:line="360" w:lineRule="auto"/>
        <w:jc w:val="left"/>
        <w:rPr>
          <w:rFonts w:ascii="宋体" w:hAnsi="宋体"/>
          <w:color w:val="auto"/>
          <w:kern w:val="0"/>
          <w:sz w:val="20"/>
          <w:szCs w:val="20"/>
          <w:highlight w:val="none"/>
        </w:rPr>
      </w:pPr>
    </w:p>
    <w:p w14:paraId="6CE69F96">
      <w:pPr>
        <w:autoSpaceDE w:val="0"/>
        <w:autoSpaceDN w:val="0"/>
        <w:adjustRightInd w:val="0"/>
        <w:snapToGrid w:val="0"/>
        <w:spacing w:line="360" w:lineRule="auto"/>
        <w:jc w:val="left"/>
        <w:rPr>
          <w:rFonts w:ascii="宋体" w:hAnsi="宋体"/>
          <w:color w:val="auto"/>
          <w:kern w:val="0"/>
          <w:sz w:val="20"/>
          <w:szCs w:val="20"/>
          <w:highlight w:val="none"/>
        </w:rPr>
      </w:pPr>
    </w:p>
    <w:p w14:paraId="46B140E4">
      <w:pPr>
        <w:autoSpaceDE w:val="0"/>
        <w:autoSpaceDN w:val="0"/>
        <w:adjustRightInd w:val="0"/>
        <w:snapToGrid w:val="0"/>
        <w:spacing w:line="360" w:lineRule="auto"/>
        <w:jc w:val="left"/>
        <w:rPr>
          <w:rFonts w:ascii="宋体" w:hAnsi="宋体"/>
          <w:color w:val="auto"/>
          <w:kern w:val="0"/>
          <w:sz w:val="20"/>
          <w:szCs w:val="20"/>
          <w:highlight w:val="none"/>
        </w:rPr>
      </w:pPr>
    </w:p>
    <w:p w14:paraId="270B6A77">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14:paraId="0FF48B57">
      <w:pPr>
        <w:autoSpaceDE w:val="0"/>
        <w:autoSpaceDN w:val="0"/>
        <w:adjustRightInd w:val="0"/>
        <w:snapToGrid w:val="0"/>
        <w:spacing w:line="360" w:lineRule="auto"/>
        <w:jc w:val="left"/>
        <w:rPr>
          <w:rFonts w:ascii="宋体" w:hAnsi="宋体"/>
          <w:color w:val="auto"/>
          <w:kern w:val="0"/>
          <w:sz w:val="10"/>
          <w:szCs w:val="10"/>
          <w:highlight w:val="none"/>
        </w:rPr>
      </w:pPr>
    </w:p>
    <w:p w14:paraId="4562C7B9">
      <w:pPr>
        <w:autoSpaceDE w:val="0"/>
        <w:autoSpaceDN w:val="0"/>
        <w:adjustRightInd w:val="0"/>
        <w:snapToGrid w:val="0"/>
        <w:spacing w:line="360" w:lineRule="auto"/>
        <w:jc w:val="left"/>
        <w:rPr>
          <w:rFonts w:ascii="宋体" w:hAnsi="宋体"/>
          <w:color w:val="auto"/>
          <w:kern w:val="0"/>
          <w:sz w:val="20"/>
          <w:szCs w:val="20"/>
          <w:highlight w:val="none"/>
        </w:rPr>
      </w:pPr>
    </w:p>
    <w:p w14:paraId="1CB688B1">
      <w:pPr>
        <w:autoSpaceDE w:val="0"/>
        <w:autoSpaceDN w:val="0"/>
        <w:adjustRightInd w:val="0"/>
        <w:snapToGrid w:val="0"/>
        <w:spacing w:line="360" w:lineRule="auto"/>
        <w:jc w:val="left"/>
        <w:rPr>
          <w:rFonts w:ascii="宋体" w:hAnsi="宋体"/>
          <w:color w:val="auto"/>
          <w:kern w:val="0"/>
          <w:sz w:val="20"/>
          <w:szCs w:val="20"/>
          <w:highlight w:val="none"/>
        </w:rPr>
      </w:pPr>
    </w:p>
    <w:p w14:paraId="26A532E9">
      <w:pPr>
        <w:autoSpaceDE w:val="0"/>
        <w:autoSpaceDN w:val="0"/>
        <w:adjustRightInd w:val="0"/>
        <w:snapToGrid w:val="0"/>
        <w:spacing w:line="360" w:lineRule="auto"/>
        <w:jc w:val="left"/>
        <w:rPr>
          <w:rFonts w:ascii="宋体" w:hAnsi="宋体"/>
          <w:color w:val="auto"/>
          <w:kern w:val="0"/>
          <w:sz w:val="20"/>
          <w:szCs w:val="20"/>
          <w:highlight w:val="none"/>
        </w:rPr>
      </w:pPr>
    </w:p>
    <w:p w14:paraId="1AF1C625">
      <w:pPr>
        <w:autoSpaceDE w:val="0"/>
        <w:autoSpaceDN w:val="0"/>
        <w:adjustRightInd w:val="0"/>
        <w:snapToGrid w:val="0"/>
        <w:spacing w:line="360" w:lineRule="auto"/>
        <w:jc w:val="left"/>
        <w:rPr>
          <w:rFonts w:ascii="宋体" w:hAnsi="宋体"/>
          <w:color w:val="auto"/>
          <w:kern w:val="0"/>
          <w:sz w:val="20"/>
          <w:szCs w:val="20"/>
          <w:highlight w:val="none"/>
        </w:rPr>
      </w:pPr>
    </w:p>
    <w:p w14:paraId="63AA5354">
      <w:pPr>
        <w:autoSpaceDE w:val="0"/>
        <w:autoSpaceDN w:val="0"/>
        <w:adjustRightInd w:val="0"/>
        <w:snapToGrid w:val="0"/>
        <w:spacing w:line="360" w:lineRule="auto"/>
        <w:jc w:val="left"/>
        <w:rPr>
          <w:rFonts w:ascii="宋体" w:hAnsi="宋体"/>
          <w:color w:val="auto"/>
          <w:kern w:val="0"/>
          <w:sz w:val="20"/>
          <w:szCs w:val="20"/>
          <w:highlight w:val="none"/>
        </w:rPr>
      </w:pPr>
    </w:p>
    <w:p w14:paraId="1A954B2F">
      <w:pPr>
        <w:autoSpaceDE w:val="0"/>
        <w:autoSpaceDN w:val="0"/>
        <w:adjustRightInd w:val="0"/>
        <w:snapToGrid w:val="0"/>
        <w:spacing w:line="360" w:lineRule="auto"/>
        <w:jc w:val="left"/>
        <w:rPr>
          <w:rFonts w:ascii="宋体" w:hAnsi="宋体"/>
          <w:color w:val="auto"/>
          <w:kern w:val="0"/>
          <w:sz w:val="20"/>
          <w:szCs w:val="20"/>
          <w:highlight w:val="none"/>
        </w:rPr>
      </w:pPr>
    </w:p>
    <w:p w14:paraId="7436C3B8">
      <w:pPr>
        <w:autoSpaceDE w:val="0"/>
        <w:autoSpaceDN w:val="0"/>
        <w:adjustRightInd w:val="0"/>
        <w:snapToGrid w:val="0"/>
        <w:spacing w:line="360" w:lineRule="auto"/>
        <w:jc w:val="left"/>
        <w:rPr>
          <w:rFonts w:ascii="宋体" w:hAnsi="宋体"/>
          <w:color w:val="auto"/>
          <w:kern w:val="0"/>
          <w:sz w:val="20"/>
          <w:szCs w:val="20"/>
          <w:highlight w:val="none"/>
        </w:rPr>
      </w:pPr>
    </w:p>
    <w:p w14:paraId="43C438E2">
      <w:pPr>
        <w:autoSpaceDE w:val="0"/>
        <w:autoSpaceDN w:val="0"/>
        <w:adjustRightInd w:val="0"/>
        <w:snapToGrid w:val="0"/>
        <w:spacing w:line="360" w:lineRule="auto"/>
        <w:rPr>
          <w:rFonts w:ascii="宋体" w:hAnsi="宋体"/>
          <w:color w:val="auto"/>
          <w:kern w:val="0"/>
          <w:sz w:val="20"/>
          <w:szCs w:val="20"/>
          <w:highlight w:val="none"/>
        </w:rPr>
      </w:pPr>
    </w:p>
    <w:p w14:paraId="706AFE78">
      <w:pPr>
        <w:autoSpaceDE w:val="0"/>
        <w:autoSpaceDN w:val="0"/>
        <w:adjustRightInd w:val="0"/>
        <w:snapToGrid w:val="0"/>
        <w:spacing w:line="360" w:lineRule="auto"/>
        <w:jc w:val="left"/>
        <w:rPr>
          <w:rFonts w:ascii="宋体" w:hAnsi="宋体"/>
          <w:color w:val="auto"/>
          <w:kern w:val="0"/>
          <w:sz w:val="20"/>
          <w:szCs w:val="20"/>
          <w:highlight w:val="none"/>
        </w:rPr>
      </w:pPr>
    </w:p>
    <w:p w14:paraId="0CA8B564">
      <w:pPr>
        <w:autoSpaceDE w:val="0"/>
        <w:autoSpaceDN w:val="0"/>
        <w:adjustRightInd w:val="0"/>
        <w:snapToGrid w:val="0"/>
        <w:spacing w:line="360" w:lineRule="auto"/>
        <w:rPr>
          <w:rFonts w:ascii="宋体" w:hAnsi="宋体"/>
          <w:color w:val="auto"/>
          <w:kern w:val="0"/>
          <w:sz w:val="20"/>
          <w:szCs w:val="20"/>
          <w:highlight w:val="none"/>
        </w:rPr>
      </w:pPr>
    </w:p>
    <w:p w14:paraId="04AC2A3B">
      <w:pPr>
        <w:autoSpaceDE w:val="0"/>
        <w:autoSpaceDN w:val="0"/>
        <w:adjustRightInd w:val="0"/>
        <w:snapToGrid w:val="0"/>
        <w:spacing w:line="360" w:lineRule="auto"/>
        <w:rPr>
          <w:rFonts w:ascii="宋体" w:hAnsi="宋体"/>
          <w:color w:val="auto"/>
          <w:kern w:val="0"/>
          <w:sz w:val="20"/>
          <w:szCs w:val="20"/>
          <w:highlight w:val="none"/>
        </w:rPr>
      </w:pPr>
    </w:p>
    <w:p w14:paraId="1DE72396">
      <w:pPr>
        <w:autoSpaceDE w:val="0"/>
        <w:autoSpaceDN w:val="0"/>
        <w:adjustRightInd w:val="0"/>
        <w:snapToGrid w:val="0"/>
        <w:spacing w:line="360" w:lineRule="auto"/>
        <w:rPr>
          <w:rFonts w:ascii="宋体" w:hAnsi="宋体"/>
          <w:color w:val="auto"/>
          <w:kern w:val="0"/>
          <w:sz w:val="20"/>
          <w:szCs w:val="20"/>
          <w:highlight w:val="none"/>
        </w:rPr>
      </w:pPr>
    </w:p>
    <w:p w14:paraId="527F749C">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eastAsia="宋体"/>
          <w:b/>
          <w:color w:val="auto"/>
          <w:spacing w:val="8"/>
          <w:kern w:val="0"/>
          <w:sz w:val="28"/>
          <w:szCs w:val="28"/>
          <w:highlight w:val="none"/>
          <w:lang w:val="en-US" w:eastAsia="zh-CN"/>
        </w:rPr>
        <w:t>比选</w:t>
      </w:r>
      <w:r>
        <w:rPr>
          <w:rFonts w:hint="eastAsia" w:ascii="宋体" w:hAnsi="宋体" w:eastAsia="宋体"/>
          <w:b/>
          <w:color w:val="auto"/>
          <w:spacing w:val="8"/>
          <w:kern w:val="0"/>
          <w:sz w:val="28"/>
          <w:szCs w:val="28"/>
          <w:highlight w:val="none"/>
          <w:lang w:eastAsia="zh-CN"/>
        </w:rPr>
        <w:t>人：</w:t>
      </w:r>
      <w:r>
        <w:rPr>
          <w:rFonts w:hint="eastAsia" w:ascii="宋体" w:hAnsi="宋体"/>
          <w:b/>
          <w:bCs/>
          <w:color w:val="auto"/>
          <w:kern w:val="0"/>
          <w:sz w:val="28"/>
          <w:szCs w:val="28"/>
          <w:highlight w:val="none"/>
          <w:u w:val="single"/>
          <w:lang w:val="en-US" w:eastAsia="zh-CN"/>
        </w:rPr>
        <w:t>重庆广阳岛生态城实业有限公司</w:t>
      </w:r>
      <w:r>
        <w:rPr>
          <w:rFonts w:ascii="宋体" w:hAnsi="宋体"/>
          <w:b/>
          <w:color w:val="auto"/>
          <w:w w:val="99"/>
          <w:kern w:val="0"/>
          <w:sz w:val="28"/>
          <w:szCs w:val="28"/>
          <w:highlight w:val="none"/>
        </w:rPr>
        <w:t>（</w:t>
      </w:r>
      <w:r>
        <w:rPr>
          <w:rFonts w:ascii="宋体" w:hAnsi="宋体" w:eastAsia="宋体"/>
          <w:b/>
          <w:color w:val="auto"/>
          <w:w w:val="99"/>
          <w:kern w:val="0"/>
          <w:sz w:val="28"/>
          <w:szCs w:val="28"/>
          <w:highlight w:val="none"/>
        </w:rPr>
        <w:t>盖单位法人章）</w:t>
      </w:r>
    </w:p>
    <w:p w14:paraId="312BE281">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lang w:eastAsia="zh-CN"/>
        </w:rPr>
        <w:t>比选代理机构</w:t>
      </w:r>
      <w:r>
        <w:rPr>
          <w:rFonts w:ascii="宋体" w:hAnsi="宋体"/>
          <w:b/>
          <w:color w:val="auto"/>
          <w:spacing w:val="8"/>
          <w:kern w:val="0"/>
          <w:sz w:val="28"/>
          <w:szCs w:val="28"/>
          <w:highlight w:val="none"/>
        </w:rPr>
        <w:t>：</w:t>
      </w:r>
      <w:r>
        <w:rPr>
          <w:rFonts w:hint="eastAsia" w:ascii="宋体" w:hAnsi="宋体"/>
          <w:b/>
          <w:bCs/>
          <w:color w:val="auto"/>
          <w:kern w:val="0"/>
          <w:sz w:val="28"/>
          <w:szCs w:val="28"/>
          <w:highlight w:val="none"/>
          <w:u w:val="single"/>
          <w:lang w:val="en-US" w:eastAsia="zh-CN"/>
        </w:rPr>
        <w:t>天之瓴建设股份有限公司</w:t>
      </w:r>
      <w:r>
        <w:rPr>
          <w:rFonts w:ascii="宋体" w:hAnsi="宋体"/>
          <w:b/>
          <w:color w:val="auto"/>
          <w:w w:val="99"/>
          <w:kern w:val="0"/>
          <w:sz w:val="28"/>
          <w:szCs w:val="28"/>
          <w:highlight w:val="none"/>
        </w:rPr>
        <w:t>（盖单位法人章）</w:t>
      </w:r>
    </w:p>
    <w:p w14:paraId="5FC907C3">
      <w:pPr>
        <w:autoSpaceDE w:val="0"/>
        <w:autoSpaceDN w:val="0"/>
        <w:adjustRightInd w:val="0"/>
        <w:snapToGrid w:val="0"/>
        <w:spacing w:line="360" w:lineRule="auto"/>
        <w:jc w:val="center"/>
        <w:rPr>
          <w:rFonts w:ascii="宋体" w:hAnsi="宋体"/>
          <w:b/>
          <w:color w:val="auto"/>
          <w:kern w:val="0"/>
          <w:sz w:val="20"/>
          <w:szCs w:val="20"/>
          <w:highlight w:val="none"/>
        </w:rPr>
      </w:pPr>
    </w:p>
    <w:p w14:paraId="3C1610AB">
      <w:pPr>
        <w:autoSpaceDE w:val="0"/>
        <w:autoSpaceDN w:val="0"/>
        <w:adjustRightInd w:val="0"/>
        <w:snapToGrid w:val="0"/>
        <w:spacing w:line="360" w:lineRule="auto"/>
        <w:jc w:val="center"/>
        <w:rPr>
          <w:rFonts w:ascii="宋体" w:hAnsi="宋体"/>
          <w:b/>
          <w:color w:val="auto"/>
          <w:kern w:val="0"/>
          <w:sz w:val="28"/>
          <w:szCs w:val="28"/>
          <w:highlight w:val="none"/>
        </w:rPr>
      </w:pPr>
    </w:p>
    <w:p w14:paraId="6D97B46F">
      <w:pPr>
        <w:autoSpaceDE w:val="0"/>
        <w:autoSpaceDN w:val="0"/>
        <w:adjustRightInd w:val="0"/>
        <w:snapToGrid w:val="0"/>
        <w:spacing w:line="360" w:lineRule="auto"/>
        <w:jc w:val="center"/>
        <w:rPr>
          <w:rFonts w:ascii="宋体" w:hAnsi="宋体"/>
          <w:b/>
          <w:color w:val="auto"/>
          <w:kern w:val="0"/>
          <w:sz w:val="28"/>
          <w:szCs w:val="28"/>
          <w:highlight w:val="none"/>
        </w:rPr>
      </w:pPr>
    </w:p>
    <w:p w14:paraId="3F9A0A62">
      <w:pPr>
        <w:autoSpaceDE w:val="0"/>
        <w:autoSpaceDN w:val="0"/>
        <w:adjustRightInd w:val="0"/>
        <w:snapToGrid w:val="0"/>
        <w:spacing w:line="360" w:lineRule="auto"/>
        <w:rPr>
          <w:rFonts w:ascii="宋体" w:hAnsi="宋体"/>
          <w:b/>
          <w:color w:val="auto"/>
          <w:kern w:val="0"/>
          <w:sz w:val="20"/>
          <w:szCs w:val="20"/>
          <w:highlight w:val="none"/>
        </w:rPr>
      </w:pPr>
    </w:p>
    <w:p w14:paraId="0B9D5877">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536797277"/>
      <w:bookmarkStart w:id="3" w:name="_Toc13210649"/>
      <w:bookmarkStart w:id="4" w:name="_Toc536796736"/>
      <w:bookmarkStart w:id="5" w:name="_Toc509218549"/>
      <w:r>
        <w:rPr>
          <w:rFonts w:hint="eastAsia" w:ascii="宋体" w:hAnsi="宋体"/>
          <w:b/>
          <w:color w:val="auto"/>
          <w:spacing w:val="8"/>
          <w:kern w:val="0"/>
          <w:sz w:val="28"/>
          <w:szCs w:val="28"/>
          <w:highlight w:val="none"/>
          <w:u w:val="single"/>
          <w:lang w:val="en-US" w:eastAsia="zh-CN"/>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3</w:t>
      </w:r>
      <w:r>
        <w:rPr>
          <w:rFonts w:ascii="宋体" w:hAnsi="宋体"/>
          <w:b/>
          <w:color w:val="auto"/>
          <w:spacing w:val="8"/>
          <w:kern w:val="0"/>
          <w:sz w:val="28"/>
          <w:szCs w:val="28"/>
          <w:highlight w:val="none"/>
        </w:rPr>
        <w:t>月</w:t>
      </w:r>
      <w:bookmarkEnd w:id="1"/>
      <w:bookmarkEnd w:id="2"/>
      <w:bookmarkEnd w:id="3"/>
      <w:bookmarkEnd w:id="4"/>
      <w:bookmarkEnd w:id="5"/>
    </w:p>
    <w:p w14:paraId="0BB27727">
      <w:pPr>
        <w:pStyle w:val="4"/>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69F0BFAE">
      <w:pPr>
        <w:pStyle w:val="122"/>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54F3240E">
      <w:pPr>
        <w:pStyle w:val="33"/>
        <w:tabs>
          <w:tab w:val="right" w:leader="dot" w:pos="9469"/>
        </w:tabs>
        <w:rPr>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p>
    <w:p w14:paraId="752E0F4D">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_Toc28121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第一章  </w:t>
      </w:r>
      <w:r>
        <w:rPr>
          <w:rFonts w:hint="eastAsia" w:ascii="宋体" w:hAnsi="宋体"/>
          <w:snapToGrid w:val="0"/>
          <w:color w:val="auto"/>
          <w:kern w:val="0"/>
          <w:sz w:val="32"/>
          <w:szCs w:val="32"/>
          <w:highlight w:val="none"/>
          <w:lang w:eastAsia="zh-CN"/>
        </w:rPr>
        <w:t>比选公告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_Toc28121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ascii="宋体" w:hAnsi="宋体"/>
          <w:bCs/>
          <w:color w:val="auto"/>
          <w:sz w:val="32"/>
          <w:szCs w:val="32"/>
          <w:highlight w:val="none"/>
          <w:lang w:val="zh-CN"/>
        </w:rPr>
        <w:fldChar w:fldCharType="end"/>
      </w:r>
    </w:p>
    <w:p w14:paraId="15A3D514">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_Toc28579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第二章  </w:t>
      </w:r>
      <w:r>
        <w:rPr>
          <w:rFonts w:hint="eastAsia" w:ascii="宋体" w:hAnsi="宋体"/>
          <w:snapToGrid w:val="0"/>
          <w:color w:val="auto"/>
          <w:kern w:val="0"/>
          <w:sz w:val="32"/>
          <w:szCs w:val="32"/>
          <w:highlight w:val="none"/>
          <w:lang w:eastAsia="zh-CN"/>
        </w:rPr>
        <w:t>竞选人</w:t>
      </w:r>
      <w:r>
        <w:rPr>
          <w:rFonts w:ascii="宋体" w:hAnsi="宋体"/>
          <w:snapToGrid w:val="0"/>
          <w:color w:val="auto"/>
          <w:kern w:val="0"/>
          <w:sz w:val="32"/>
          <w:szCs w:val="32"/>
          <w:highlight w:val="none"/>
        </w:rPr>
        <w:t>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_Toc28579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rFonts w:ascii="宋体" w:hAnsi="宋体"/>
          <w:bCs/>
          <w:color w:val="auto"/>
          <w:sz w:val="32"/>
          <w:szCs w:val="32"/>
          <w:highlight w:val="none"/>
          <w:lang w:val="zh-CN"/>
        </w:rPr>
        <w:fldChar w:fldCharType="end"/>
      </w:r>
    </w:p>
    <w:p w14:paraId="398DE2FD">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_Toc22226 </w:instrText>
      </w:r>
      <w:r>
        <w:rPr>
          <w:rFonts w:ascii="宋体" w:hAnsi="宋体"/>
          <w:bCs/>
          <w:color w:val="auto"/>
          <w:sz w:val="32"/>
          <w:szCs w:val="32"/>
          <w:highlight w:val="none"/>
          <w:lang w:val="zh-CN"/>
        </w:rPr>
        <w:fldChar w:fldCharType="separate"/>
      </w:r>
      <w:r>
        <w:rPr>
          <w:rFonts w:ascii="宋体" w:hAnsi="宋体" w:eastAsia="宋体" w:cs="Times New Roman"/>
          <w:bCs/>
          <w:color w:val="auto"/>
          <w:kern w:val="44"/>
          <w:sz w:val="32"/>
          <w:szCs w:val="72"/>
          <w:highlight w:val="none"/>
          <w:lang w:val="en-US" w:eastAsia="zh-CN" w:bidi="ar-SA"/>
        </w:rPr>
        <w:t xml:space="preserve">第三章 </w:t>
      </w:r>
      <w:r>
        <w:rPr>
          <w:rFonts w:hint="eastAsia" w:ascii="宋体" w:hAnsi="宋体" w:eastAsia="宋体" w:cs="Times New Roman"/>
          <w:bCs/>
          <w:color w:val="auto"/>
          <w:kern w:val="44"/>
          <w:sz w:val="32"/>
          <w:szCs w:val="72"/>
          <w:highlight w:val="none"/>
          <w:lang w:val="en-US" w:eastAsia="zh-CN" w:bidi="ar-SA"/>
        </w:rPr>
        <w:t xml:space="preserve"> </w:t>
      </w:r>
      <w:r>
        <w:rPr>
          <w:rFonts w:ascii="宋体" w:hAnsi="宋体" w:eastAsia="宋体" w:cs="Times New Roman"/>
          <w:bCs/>
          <w:color w:val="auto"/>
          <w:kern w:val="44"/>
          <w:sz w:val="32"/>
          <w:szCs w:val="72"/>
          <w:highlight w:val="none"/>
          <w:lang w:val="en-US" w:eastAsia="zh-CN" w:bidi="ar-SA"/>
        </w:rPr>
        <w:t>评标办法（综合评估法）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_Toc22226 \h </w:instrText>
      </w:r>
      <w:r>
        <w:rPr>
          <w:color w:val="auto"/>
          <w:sz w:val="32"/>
          <w:szCs w:val="32"/>
          <w:highlight w:val="none"/>
        </w:rPr>
        <w:fldChar w:fldCharType="separate"/>
      </w:r>
      <w:r>
        <w:rPr>
          <w:color w:val="auto"/>
          <w:sz w:val="32"/>
          <w:szCs w:val="32"/>
          <w:highlight w:val="none"/>
        </w:rPr>
        <w:t>22</w:t>
      </w:r>
      <w:r>
        <w:rPr>
          <w:color w:val="auto"/>
          <w:sz w:val="32"/>
          <w:szCs w:val="32"/>
          <w:highlight w:val="none"/>
        </w:rPr>
        <w:fldChar w:fldCharType="end"/>
      </w:r>
      <w:r>
        <w:rPr>
          <w:rFonts w:ascii="宋体" w:hAnsi="宋体"/>
          <w:bCs/>
          <w:color w:val="auto"/>
          <w:sz w:val="32"/>
          <w:szCs w:val="32"/>
          <w:highlight w:val="none"/>
          <w:lang w:val="zh-CN"/>
        </w:rPr>
        <w:fldChar w:fldCharType="end"/>
      </w:r>
    </w:p>
    <w:p w14:paraId="38364FD8">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_Toc16777 </w:instrText>
      </w:r>
      <w:r>
        <w:rPr>
          <w:rFonts w:ascii="宋体" w:hAnsi="宋体"/>
          <w:bCs/>
          <w:color w:val="auto"/>
          <w:sz w:val="32"/>
          <w:szCs w:val="32"/>
          <w:highlight w:val="none"/>
          <w:lang w:val="zh-CN"/>
        </w:rPr>
        <w:fldChar w:fldCharType="separate"/>
      </w:r>
      <w:r>
        <w:rPr>
          <w:rFonts w:hint="eastAsia" w:ascii="宋体" w:hAnsi="宋体"/>
          <w:color w:val="auto"/>
          <w:kern w:val="0"/>
          <w:sz w:val="32"/>
          <w:szCs w:val="32"/>
          <w:highlight w:val="none"/>
        </w:rPr>
        <w:t>第四章  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_Toc16777 \h </w:instrText>
      </w:r>
      <w:r>
        <w:rPr>
          <w:color w:val="auto"/>
          <w:sz w:val="32"/>
          <w:szCs w:val="32"/>
          <w:highlight w:val="none"/>
        </w:rPr>
        <w:fldChar w:fldCharType="separate"/>
      </w:r>
      <w:r>
        <w:rPr>
          <w:color w:val="auto"/>
          <w:sz w:val="32"/>
          <w:szCs w:val="32"/>
          <w:highlight w:val="none"/>
        </w:rPr>
        <w:t>31</w:t>
      </w:r>
      <w:r>
        <w:rPr>
          <w:color w:val="auto"/>
          <w:sz w:val="32"/>
          <w:szCs w:val="32"/>
          <w:highlight w:val="none"/>
        </w:rPr>
        <w:fldChar w:fldCharType="end"/>
      </w:r>
      <w:r>
        <w:rPr>
          <w:rFonts w:ascii="宋体" w:hAnsi="宋体"/>
          <w:bCs/>
          <w:color w:val="auto"/>
          <w:sz w:val="32"/>
          <w:szCs w:val="32"/>
          <w:highlight w:val="none"/>
          <w:lang w:val="zh-CN"/>
        </w:rPr>
        <w:fldChar w:fldCharType="end"/>
      </w:r>
    </w:p>
    <w:p w14:paraId="54EAF602">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_Toc16451 </w:instrText>
      </w:r>
      <w:r>
        <w:rPr>
          <w:rFonts w:ascii="宋体" w:hAnsi="宋体"/>
          <w:bCs/>
          <w:color w:val="auto"/>
          <w:sz w:val="32"/>
          <w:szCs w:val="32"/>
          <w:highlight w:val="none"/>
          <w:lang w:val="zh-CN"/>
        </w:rPr>
        <w:fldChar w:fldCharType="separate"/>
      </w:r>
      <w:r>
        <w:rPr>
          <w:rFonts w:ascii="宋体" w:hAnsi="宋体"/>
          <w:color w:val="auto"/>
          <w:sz w:val="32"/>
          <w:szCs w:val="32"/>
          <w:highlight w:val="none"/>
        </w:rPr>
        <w:t>第</w:t>
      </w:r>
      <w:r>
        <w:rPr>
          <w:rFonts w:hint="eastAsia" w:ascii="宋体" w:hAnsi="宋体"/>
          <w:color w:val="auto"/>
          <w:sz w:val="32"/>
          <w:szCs w:val="32"/>
          <w:highlight w:val="none"/>
          <w:lang w:val="en-US" w:eastAsia="zh-CN"/>
        </w:rPr>
        <w:t>五</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技术标准和要求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_Toc16451 \h </w:instrText>
      </w:r>
      <w:r>
        <w:rPr>
          <w:color w:val="auto"/>
          <w:sz w:val="32"/>
          <w:szCs w:val="32"/>
          <w:highlight w:val="none"/>
        </w:rPr>
        <w:fldChar w:fldCharType="separate"/>
      </w:r>
      <w:r>
        <w:rPr>
          <w:color w:val="auto"/>
          <w:sz w:val="32"/>
          <w:szCs w:val="32"/>
          <w:highlight w:val="none"/>
        </w:rPr>
        <w:t>46</w:t>
      </w:r>
      <w:r>
        <w:rPr>
          <w:color w:val="auto"/>
          <w:sz w:val="32"/>
          <w:szCs w:val="32"/>
          <w:highlight w:val="none"/>
        </w:rPr>
        <w:fldChar w:fldCharType="end"/>
      </w:r>
      <w:r>
        <w:rPr>
          <w:rFonts w:ascii="宋体" w:hAnsi="宋体"/>
          <w:bCs/>
          <w:color w:val="auto"/>
          <w:sz w:val="32"/>
          <w:szCs w:val="32"/>
          <w:highlight w:val="none"/>
          <w:lang w:val="zh-CN"/>
        </w:rPr>
        <w:fldChar w:fldCharType="end"/>
      </w:r>
    </w:p>
    <w:p w14:paraId="7FAEF78C">
      <w:pPr>
        <w:pStyle w:val="33"/>
        <w:tabs>
          <w:tab w:val="right" w:leader="dot" w:pos="9469"/>
        </w:tabs>
        <w:spacing w:line="36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_Toc4333 </w:instrText>
      </w:r>
      <w:r>
        <w:rPr>
          <w:rFonts w:ascii="宋体" w:hAnsi="宋体"/>
          <w:bCs/>
          <w:color w:val="auto"/>
          <w:sz w:val="32"/>
          <w:szCs w:val="32"/>
          <w:highlight w:val="none"/>
          <w:lang w:val="zh-CN"/>
        </w:rPr>
        <w:fldChar w:fldCharType="separate"/>
      </w:r>
      <w:r>
        <w:rPr>
          <w:rFonts w:hint="eastAsia" w:ascii="宋体" w:hAnsi="宋体"/>
          <w:color w:val="auto"/>
          <w:sz w:val="32"/>
          <w:szCs w:val="32"/>
          <w:highlight w:val="none"/>
        </w:rPr>
        <w:t>第</w:t>
      </w:r>
      <w:r>
        <w:rPr>
          <w:rFonts w:hint="eastAsia" w:ascii="宋体" w:hAnsi="宋体"/>
          <w:color w:val="auto"/>
          <w:sz w:val="32"/>
          <w:szCs w:val="32"/>
          <w:highlight w:val="none"/>
          <w:lang w:val="en-US" w:eastAsia="zh-CN"/>
        </w:rPr>
        <w:t>六</w:t>
      </w:r>
      <w:r>
        <w:rPr>
          <w:rFonts w:hint="eastAsia" w:ascii="宋体" w:hAnsi="宋体"/>
          <w:color w:val="auto"/>
          <w:sz w:val="32"/>
          <w:szCs w:val="32"/>
          <w:highlight w:val="none"/>
        </w:rPr>
        <w:t xml:space="preserve">章  </w:t>
      </w:r>
      <w:r>
        <w:rPr>
          <w:rFonts w:hint="eastAsia" w:ascii="宋体" w:hAnsi="宋体"/>
          <w:color w:val="auto"/>
          <w:sz w:val="32"/>
          <w:szCs w:val="32"/>
          <w:highlight w:val="none"/>
          <w:lang w:eastAsia="zh-CN"/>
        </w:rPr>
        <w:t>竞选文件</w:t>
      </w:r>
      <w:r>
        <w:rPr>
          <w:rFonts w:hint="eastAsia" w:ascii="宋体" w:hAnsi="宋体"/>
          <w:color w:val="auto"/>
          <w:sz w:val="32"/>
          <w:szCs w:val="32"/>
          <w:highlight w:val="none"/>
        </w:rPr>
        <w:t>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_Toc4333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rFonts w:ascii="宋体" w:hAnsi="宋体"/>
          <w:bCs/>
          <w:color w:val="auto"/>
          <w:sz w:val="32"/>
          <w:szCs w:val="32"/>
          <w:highlight w:val="none"/>
          <w:lang w:val="zh-CN"/>
        </w:rPr>
        <w:fldChar w:fldCharType="end"/>
      </w:r>
    </w:p>
    <w:p w14:paraId="527CAD6B">
      <w:pPr>
        <w:rPr>
          <w:rFonts w:ascii="宋体" w:hAnsi="宋体"/>
          <w:color w:val="auto"/>
          <w:sz w:val="32"/>
          <w:szCs w:val="40"/>
          <w:highlight w:val="none"/>
        </w:rPr>
      </w:pPr>
      <w:r>
        <w:rPr>
          <w:rFonts w:ascii="宋体" w:hAnsi="宋体"/>
          <w:bCs/>
          <w:color w:val="auto"/>
          <w:sz w:val="32"/>
          <w:szCs w:val="28"/>
          <w:highlight w:val="none"/>
          <w:lang w:val="zh-CN"/>
        </w:rPr>
        <w:fldChar w:fldCharType="end"/>
      </w:r>
    </w:p>
    <w:bookmarkEnd w:id="0"/>
    <w:p w14:paraId="1BC90404">
      <w:pPr>
        <w:spacing w:line="20" w:lineRule="exact"/>
        <w:rPr>
          <w:rFonts w:ascii="宋体" w:hAnsi="宋体"/>
          <w:color w:val="auto"/>
          <w:highlight w:val="none"/>
        </w:rPr>
      </w:pPr>
      <w:bookmarkStart w:id="8" w:name="_Toc430530414"/>
    </w:p>
    <w:p w14:paraId="18760B21">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6F52CE6E">
      <w:pPr>
        <w:spacing w:line="360" w:lineRule="auto"/>
        <w:rPr>
          <w:rFonts w:ascii="宋体" w:hAnsi="宋体"/>
          <w:color w:val="auto"/>
          <w:highlight w:val="none"/>
        </w:rPr>
      </w:pPr>
    </w:p>
    <w:p w14:paraId="4B4513B2">
      <w:pPr>
        <w:pStyle w:val="4"/>
        <w:spacing w:before="0" w:after="0" w:line="480" w:lineRule="auto"/>
        <w:jc w:val="center"/>
        <w:rPr>
          <w:rFonts w:ascii="宋体" w:hAnsi="宋体"/>
          <w:color w:val="auto"/>
          <w:sz w:val="52"/>
          <w:szCs w:val="52"/>
          <w:highlight w:val="none"/>
        </w:rPr>
      </w:pPr>
      <w:bookmarkStart w:id="9" w:name="_Toc509218690"/>
      <w:bookmarkStart w:id="10" w:name="_Toc9936"/>
      <w:bookmarkStart w:id="11" w:name="_Toc22739"/>
      <w:bookmarkStart w:id="12" w:name="_Toc23956"/>
      <w:r>
        <w:rPr>
          <w:rFonts w:hint="eastAsia" w:ascii="宋体" w:hAnsi="宋体"/>
          <w:color w:val="auto"/>
          <w:sz w:val="52"/>
          <w:szCs w:val="52"/>
          <w:highlight w:val="none"/>
        </w:rPr>
        <w:t>第 一 卷</w:t>
      </w:r>
      <w:bookmarkEnd w:id="9"/>
      <w:bookmarkEnd w:id="10"/>
      <w:bookmarkEnd w:id="11"/>
      <w:bookmarkEnd w:id="12"/>
    </w:p>
    <w:p w14:paraId="6E21FC69">
      <w:pPr>
        <w:spacing w:line="200" w:lineRule="exact"/>
        <w:rPr>
          <w:rFonts w:ascii="宋体" w:hAnsi="宋体"/>
          <w:color w:val="auto"/>
          <w:highlight w:val="none"/>
        </w:rPr>
      </w:pPr>
      <w:r>
        <w:rPr>
          <w:rFonts w:ascii="宋体" w:hAnsi="宋体"/>
          <w:color w:val="auto"/>
          <w:highlight w:val="none"/>
        </w:rPr>
        <w:br w:type="page"/>
      </w:r>
    </w:p>
    <w:p w14:paraId="77882602">
      <w:pPr>
        <w:pStyle w:val="4"/>
        <w:spacing w:line="360" w:lineRule="auto"/>
        <w:jc w:val="center"/>
        <w:rPr>
          <w:rFonts w:ascii="宋体" w:hAnsi="宋体"/>
          <w:snapToGrid w:val="0"/>
          <w:color w:val="auto"/>
          <w:kern w:val="0"/>
          <w:highlight w:val="none"/>
        </w:rPr>
      </w:pPr>
      <w:bookmarkStart w:id="13" w:name="_Toc12819"/>
      <w:bookmarkStart w:id="14" w:name="_Toc287620666"/>
      <w:bookmarkStart w:id="15" w:name="_Toc287607727"/>
      <w:bookmarkStart w:id="16" w:name="_Toc28121"/>
      <w:bookmarkStart w:id="17" w:name="_Toc224103298"/>
      <w:bookmarkStart w:id="18" w:name="_Toc277082535"/>
      <w:bookmarkStart w:id="19" w:name="_Toc509218691"/>
      <w:bookmarkStart w:id="20" w:name="_Toc43053041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13"/>
      <w:bookmarkEnd w:id="14"/>
      <w:bookmarkEnd w:id="15"/>
      <w:bookmarkEnd w:id="16"/>
      <w:bookmarkEnd w:id="17"/>
      <w:bookmarkEnd w:id="18"/>
      <w:bookmarkEnd w:id="19"/>
      <w:bookmarkEnd w:id="20"/>
    </w:p>
    <w:p w14:paraId="5833B958">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r>
        <w:rPr>
          <w:rFonts w:hint="eastAsia" w:ascii="宋体" w:hAnsi="宋体"/>
          <w:snapToGrid w:val="0"/>
          <w:color w:val="auto"/>
          <w:kern w:val="0"/>
          <w:sz w:val="28"/>
          <w:szCs w:val="28"/>
          <w:highlight w:val="none"/>
          <w:u w:val="single"/>
          <w:lang w:val="en-US" w:eastAsia="zh-CN"/>
        </w:rPr>
        <w:t>迎龙小院保安、保洁、维修服务及会议服务</w:t>
      </w:r>
      <w:r>
        <w:rPr>
          <w:rFonts w:hint="eastAsia" w:ascii="宋体" w:hAnsi="宋体"/>
          <w:snapToGrid w:val="0"/>
          <w:color w:val="auto"/>
          <w:kern w:val="0"/>
          <w:sz w:val="28"/>
          <w:szCs w:val="28"/>
          <w:highlight w:val="none"/>
          <w:u w:val="single"/>
          <w:lang w:eastAsia="zh-CN"/>
        </w:rPr>
        <w:t xml:space="preserve">  </w:t>
      </w:r>
      <w:r>
        <w:rPr>
          <w:rFonts w:hint="eastAsia" w:ascii="宋体" w:hAnsi="宋体"/>
          <w:snapToGrid w:val="0"/>
          <w:color w:val="auto"/>
          <w:w w:val="99"/>
          <w:kern w:val="0"/>
          <w:sz w:val="28"/>
          <w:szCs w:val="28"/>
          <w:highlight w:val="none"/>
          <w:lang w:eastAsia="zh-CN"/>
        </w:rPr>
        <w:t>比选公告</w:t>
      </w:r>
    </w:p>
    <w:p w14:paraId="0F63EB8E">
      <w:pPr>
        <w:pStyle w:val="5"/>
        <w:spacing w:before="100" w:after="100" w:line="460" w:lineRule="exact"/>
        <w:rPr>
          <w:rFonts w:ascii="宋体" w:hAnsi="宋体"/>
          <w:snapToGrid w:val="0"/>
          <w:color w:val="auto"/>
          <w:sz w:val="28"/>
          <w:szCs w:val="28"/>
          <w:highlight w:val="none"/>
        </w:rPr>
      </w:pPr>
      <w:bookmarkStart w:id="21" w:name="_Toc200359427"/>
      <w:bookmarkStart w:id="22" w:name="_Toc27491"/>
      <w:bookmarkStart w:id="23" w:name="_Toc287620667"/>
      <w:bookmarkStart w:id="24" w:name="_Toc26523"/>
      <w:bookmarkStart w:id="25" w:name="_Toc21181"/>
      <w:bookmarkStart w:id="26" w:name="_Toc287607728"/>
      <w:bookmarkStart w:id="27" w:name="_Toc200359238"/>
      <w:bookmarkStart w:id="28" w:name="_Toc509218692"/>
      <w:bookmarkStart w:id="29" w:name="_Toc430530416"/>
      <w:bookmarkStart w:id="30" w:name="_Toc224103299"/>
      <w:bookmarkStart w:id="31" w:name="_Toc277082536"/>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1"/>
      <w:bookmarkEnd w:id="22"/>
      <w:bookmarkEnd w:id="23"/>
      <w:bookmarkEnd w:id="24"/>
      <w:bookmarkEnd w:id="25"/>
      <w:bookmarkEnd w:id="26"/>
      <w:bookmarkEnd w:id="27"/>
      <w:bookmarkEnd w:id="28"/>
      <w:bookmarkEnd w:id="29"/>
      <w:bookmarkEnd w:id="30"/>
      <w:bookmarkEnd w:id="31"/>
    </w:p>
    <w:p w14:paraId="49602369">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本项目</w:t>
      </w:r>
      <w:r>
        <w:rPr>
          <w:rFonts w:hint="eastAsia" w:ascii="宋体" w:hAnsi="宋体"/>
          <w:snapToGrid w:val="0"/>
          <w:color w:val="auto"/>
          <w:kern w:val="0"/>
          <w:szCs w:val="21"/>
          <w:highlight w:val="none"/>
          <w:u w:val="single"/>
        </w:rPr>
        <w:t xml:space="preserve"> </w:t>
      </w:r>
      <w:r>
        <w:rPr>
          <w:rFonts w:hint="eastAsia" w:ascii="宋体" w:hAnsi="宋体" w:cs="Times New Roman"/>
          <w:snapToGrid w:val="0"/>
          <w:color w:val="auto"/>
          <w:kern w:val="0"/>
          <w:szCs w:val="21"/>
          <w:highlight w:val="none"/>
          <w:u w:val="single"/>
          <w:lang w:val="en-US" w:eastAsia="zh-CN"/>
        </w:rPr>
        <w:t>迎龙小院保安、保洁、维修服务及会议服务</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重庆广阳岛生态城实业有限公司</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lang w:val="en-US" w:eastAsia="zh-CN"/>
        </w:rPr>
        <w:t>100%</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重庆广阳岛生态城实业有限公司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090859AE">
      <w:pPr>
        <w:pStyle w:val="5"/>
        <w:spacing w:before="100" w:after="100" w:line="460" w:lineRule="exact"/>
        <w:rPr>
          <w:rFonts w:ascii="宋体" w:hAnsi="宋体"/>
          <w:snapToGrid w:val="0"/>
          <w:color w:val="auto"/>
          <w:sz w:val="28"/>
          <w:szCs w:val="28"/>
          <w:highlight w:val="none"/>
        </w:rPr>
      </w:pPr>
      <w:bookmarkStart w:id="32" w:name="_Toc287620668"/>
      <w:bookmarkStart w:id="33" w:name="_Toc509218693"/>
      <w:bookmarkStart w:id="34" w:name="_Toc2343"/>
      <w:bookmarkStart w:id="35" w:name="_Toc22556"/>
      <w:bookmarkStart w:id="36" w:name="_Toc287607729"/>
      <w:bookmarkStart w:id="37" w:name="_Toc224103300"/>
      <w:bookmarkStart w:id="38" w:name="_Toc200359239"/>
      <w:bookmarkStart w:id="39" w:name="_Toc200359428"/>
      <w:bookmarkStart w:id="40" w:name="_Toc277082537"/>
      <w:bookmarkStart w:id="41" w:name="_Toc16344"/>
      <w:bookmarkStart w:id="42" w:name="_Toc43053041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32"/>
      <w:bookmarkEnd w:id="33"/>
      <w:bookmarkEnd w:id="34"/>
      <w:bookmarkEnd w:id="35"/>
      <w:bookmarkEnd w:id="36"/>
      <w:bookmarkEnd w:id="37"/>
      <w:bookmarkEnd w:id="38"/>
      <w:bookmarkEnd w:id="39"/>
      <w:bookmarkEnd w:id="40"/>
      <w:bookmarkEnd w:id="41"/>
      <w:bookmarkEnd w:id="42"/>
    </w:p>
    <w:p w14:paraId="607150B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2.1 </w:t>
      </w:r>
      <w:r>
        <w:rPr>
          <w:rFonts w:hint="eastAsia" w:ascii="宋体" w:hAnsi="宋体" w:cs="宋体"/>
          <w:color w:val="auto"/>
          <w:sz w:val="21"/>
          <w:szCs w:val="21"/>
          <w:highlight w:val="none"/>
          <w:lang w:val="zh-CN"/>
        </w:rPr>
        <w:t>服务</w:t>
      </w:r>
      <w:r>
        <w:rPr>
          <w:rFonts w:hint="eastAsia" w:ascii="宋体" w:hAnsi="宋体"/>
          <w:snapToGrid w:val="0"/>
          <w:color w:val="auto"/>
          <w:kern w:val="0"/>
          <w:szCs w:val="21"/>
          <w:highlight w:val="none"/>
        </w:rPr>
        <w:t>地点：重庆经开区</w:t>
      </w:r>
      <w:r>
        <w:rPr>
          <w:rFonts w:hint="eastAsia" w:ascii="宋体" w:hAnsi="宋体"/>
          <w:snapToGrid w:val="0"/>
          <w:color w:val="auto"/>
          <w:kern w:val="0"/>
          <w:szCs w:val="21"/>
          <w:highlight w:val="none"/>
          <w:u w:val="none"/>
          <w:lang w:eastAsia="zh-CN"/>
        </w:rPr>
        <w:t>。</w:t>
      </w:r>
    </w:p>
    <w:p w14:paraId="056DEC2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rPr>
        <w:t xml:space="preserve"> </w:t>
      </w:r>
      <w:r>
        <w:rPr>
          <w:rFonts w:hint="eastAsia" w:ascii="宋体" w:hAnsi="宋体" w:cs="Times New Roman"/>
          <w:snapToGrid w:val="0"/>
          <w:color w:val="auto"/>
          <w:kern w:val="0"/>
          <w:szCs w:val="21"/>
          <w:highlight w:val="none"/>
          <w:lang w:val="en-US" w:eastAsia="zh-CN"/>
        </w:rPr>
        <w:t>比选</w:t>
      </w:r>
      <w:r>
        <w:rPr>
          <w:rFonts w:hint="eastAsia" w:ascii="宋体" w:hAnsi="宋体" w:cs="Times New Roman"/>
          <w:snapToGrid w:val="0"/>
          <w:color w:val="auto"/>
          <w:kern w:val="0"/>
          <w:szCs w:val="21"/>
          <w:highlight w:val="none"/>
        </w:rPr>
        <w:t>范围：</w:t>
      </w:r>
      <w:r>
        <w:rPr>
          <w:rFonts w:hint="eastAsia" w:ascii="宋体" w:hAnsi="宋体" w:eastAsia="宋体"/>
          <w:snapToGrid w:val="0"/>
          <w:color w:val="auto"/>
          <w:kern w:val="0"/>
          <w:szCs w:val="21"/>
          <w:highlight w:val="none"/>
          <w:lang w:val="en-US" w:eastAsia="zh-CN"/>
        </w:rPr>
        <w:t>提供迎龙小院保安、保洁</w:t>
      </w:r>
      <w:r>
        <w:rPr>
          <w:rFonts w:hint="eastAsia" w:ascii="宋体" w:hAnsi="宋体"/>
          <w:snapToGrid w:val="0"/>
          <w:color w:val="auto"/>
          <w:kern w:val="0"/>
          <w:szCs w:val="21"/>
          <w:highlight w:val="none"/>
          <w:lang w:val="en-US" w:eastAsia="zh-CN"/>
        </w:rPr>
        <w:t>、</w:t>
      </w:r>
      <w:r>
        <w:rPr>
          <w:rFonts w:hint="eastAsia" w:ascii="宋体" w:hAnsi="宋体" w:eastAsia="宋体"/>
          <w:snapToGrid w:val="0"/>
          <w:color w:val="auto"/>
          <w:kern w:val="0"/>
          <w:szCs w:val="21"/>
          <w:highlight w:val="none"/>
          <w:lang w:val="en-US" w:eastAsia="zh-CN"/>
        </w:rPr>
        <w:t>维修服务及会议服务</w:t>
      </w:r>
      <w:r>
        <w:rPr>
          <w:rFonts w:hint="eastAsia" w:ascii="宋体" w:hAnsi="宋体"/>
          <w:snapToGrid w:val="0"/>
          <w:color w:val="auto"/>
          <w:kern w:val="0"/>
          <w:szCs w:val="21"/>
          <w:highlight w:val="none"/>
          <w:lang w:val="en-US" w:eastAsia="zh-CN"/>
        </w:rPr>
        <w:t>等服务合同所涉及的全部内容</w:t>
      </w:r>
      <w:r>
        <w:rPr>
          <w:rFonts w:hint="eastAsia" w:ascii="宋体" w:hAnsi="宋体" w:eastAsia="宋体"/>
          <w:snapToGrid w:val="0"/>
          <w:color w:val="auto"/>
          <w:kern w:val="0"/>
          <w:szCs w:val="21"/>
          <w:highlight w:val="none"/>
          <w:lang w:val="en-US" w:eastAsia="zh-CN"/>
        </w:rPr>
        <w:t>，服务团队配置要求如下:保安4名，保洁3名，维修1名，会务2名</w:t>
      </w:r>
      <w:r>
        <w:rPr>
          <w:rFonts w:hint="eastAsia" w:ascii="宋体" w:hAnsi="宋体" w:eastAsia="宋体"/>
          <w:b/>
          <w:bCs/>
          <w:snapToGrid w:val="0"/>
          <w:color w:val="auto"/>
          <w:kern w:val="0"/>
          <w:szCs w:val="21"/>
          <w:highlight w:val="none"/>
          <w:lang w:val="en-US" w:eastAsia="zh-CN"/>
        </w:rPr>
        <w:t>(各岗位人员要求及工作标准详情见</w:t>
      </w:r>
      <w:r>
        <w:rPr>
          <w:rFonts w:hint="eastAsia" w:ascii="宋体" w:hAnsi="宋体"/>
          <w:b/>
          <w:bCs/>
          <w:snapToGrid w:val="0"/>
          <w:color w:val="auto"/>
          <w:kern w:val="0"/>
          <w:szCs w:val="21"/>
          <w:highlight w:val="none"/>
          <w:lang w:val="en-US" w:eastAsia="zh-CN"/>
        </w:rPr>
        <w:t>第五章</w:t>
      </w:r>
      <w:r>
        <w:rPr>
          <w:rFonts w:hint="eastAsia" w:ascii="宋体" w:hAnsi="宋体" w:eastAsia="宋体"/>
          <w:b/>
          <w:bCs/>
          <w:snapToGrid w:val="0"/>
          <w:color w:val="auto"/>
          <w:kern w:val="0"/>
          <w:szCs w:val="21"/>
          <w:highlight w:val="none"/>
          <w:lang w:val="en-US" w:eastAsia="zh-CN"/>
        </w:rPr>
        <w:t>）</w:t>
      </w:r>
      <w:r>
        <w:rPr>
          <w:rFonts w:hint="eastAsia" w:ascii="宋体" w:hAnsi="宋体" w:cs="Times New Roman"/>
          <w:snapToGrid w:val="0"/>
          <w:color w:val="auto"/>
          <w:kern w:val="0"/>
          <w:szCs w:val="21"/>
          <w:highlight w:val="none"/>
          <w:lang w:val="en-US" w:eastAsia="zh-CN"/>
        </w:rPr>
        <w:t>。</w:t>
      </w:r>
    </w:p>
    <w:p w14:paraId="6EAFAE20">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服务期：</w:t>
      </w:r>
      <w:r>
        <w:rPr>
          <w:rFonts w:hint="eastAsia" w:ascii="宋体" w:hAnsi="宋体"/>
          <w:snapToGrid w:val="0"/>
          <w:color w:val="auto"/>
          <w:kern w:val="0"/>
          <w:szCs w:val="21"/>
          <w:highlight w:val="none"/>
          <w:lang w:val="en-US" w:eastAsia="zh-CN"/>
        </w:rPr>
        <w:t>10个月，从中标通知书下发之日起。</w:t>
      </w:r>
    </w:p>
    <w:p w14:paraId="0FBE49C8">
      <w:pPr>
        <w:pStyle w:val="5"/>
        <w:spacing w:before="100" w:after="100" w:line="460" w:lineRule="exact"/>
        <w:rPr>
          <w:rFonts w:hint="eastAsia" w:ascii="宋体" w:hAnsi="宋体" w:eastAsia="宋体"/>
          <w:snapToGrid w:val="0"/>
          <w:color w:val="auto"/>
          <w:sz w:val="28"/>
          <w:szCs w:val="28"/>
          <w:highlight w:val="none"/>
          <w:lang w:eastAsia="zh-CN"/>
        </w:rPr>
      </w:pPr>
      <w:bookmarkStart w:id="43" w:name="_Toc277082538"/>
      <w:bookmarkStart w:id="44" w:name="_Toc5240"/>
      <w:bookmarkStart w:id="45" w:name="_Toc1052"/>
      <w:bookmarkStart w:id="46" w:name="_Toc430530418"/>
      <w:bookmarkStart w:id="47" w:name="_Toc19513"/>
      <w:bookmarkStart w:id="48" w:name="_Toc224103301"/>
      <w:bookmarkStart w:id="49" w:name="_Toc200359240"/>
      <w:bookmarkStart w:id="50" w:name="_Toc200359429"/>
      <w:bookmarkStart w:id="51" w:name="_Toc509218694"/>
      <w:bookmarkStart w:id="52" w:name="_Toc287607730"/>
      <w:bookmarkStart w:id="53" w:name="_Toc287620669"/>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3"/>
      <w:bookmarkEnd w:id="44"/>
      <w:bookmarkEnd w:id="45"/>
      <w:bookmarkEnd w:id="46"/>
      <w:bookmarkEnd w:id="47"/>
      <w:bookmarkEnd w:id="48"/>
      <w:bookmarkEnd w:id="49"/>
      <w:bookmarkEnd w:id="50"/>
      <w:bookmarkEnd w:id="51"/>
      <w:bookmarkEnd w:id="52"/>
      <w:bookmarkEnd w:id="53"/>
    </w:p>
    <w:p w14:paraId="7BD16E3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4FC7928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bookmarkStart w:id="54" w:name="OLE_LINK2"/>
      <w:r>
        <w:rPr>
          <w:rFonts w:hint="eastAsia" w:ascii="宋体" w:hAnsi="宋体"/>
          <w:snapToGrid w:val="0"/>
          <w:color w:val="auto"/>
          <w:kern w:val="0"/>
          <w:szCs w:val="21"/>
          <w:highlight w:val="none"/>
          <w:u w:val="single"/>
          <w:lang w:val="en-US" w:eastAsia="zh-CN"/>
        </w:rPr>
        <w:t>具备工商行政部门颁发的有效的营业执照</w:t>
      </w:r>
      <w:r>
        <w:rPr>
          <w:rFonts w:hint="eastAsia" w:ascii="宋体" w:hAnsi="宋体"/>
          <w:snapToGrid w:val="0"/>
          <w:color w:val="auto"/>
          <w:kern w:val="0"/>
          <w:szCs w:val="21"/>
          <w:highlight w:val="none"/>
          <w:u w:val="single"/>
        </w:rPr>
        <w:t xml:space="preserve"> </w:t>
      </w:r>
      <w:bookmarkEnd w:id="54"/>
      <w:r>
        <w:rPr>
          <w:rFonts w:hint="eastAsia" w:ascii="宋体" w:hAnsi="宋体"/>
          <w:snapToGrid w:val="0"/>
          <w:color w:val="auto"/>
          <w:kern w:val="0"/>
          <w:szCs w:val="21"/>
          <w:highlight w:val="none"/>
        </w:rPr>
        <w:t>；</w:t>
      </w:r>
    </w:p>
    <w:p w14:paraId="57417A66">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bookmarkStart w:id="55" w:name="OLE_LINK8"/>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能力，详见招标文件第二章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w:t>
      </w:r>
      <w:bookmarkEnd w:id="55"/>
      <w:r>
        <w:rPr>
          <w:rFonts w:hint="eastAsia" w:ascii="宋体" w:hAnsi="宋体"/>
          <w:snapToGrid w:val="0"/>
          <w:color w:val="auto"/>
          <w:kern w:val="0"/>
          <w:szCs w:val="21"/>
          <w:highlight w:val="none"/>
        </w:rPr>
        <w:t>容。</w:t>
      </w:r>
    </w:p>
    <w:p w14:paraId="16578C2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14:paraId="0167BFC0">
      <w:pPr>
        <w:pStyle w:val="5"/>
        <w:spacing w:before="100" w:after="100" w:line="460" w:lineRule="exact"/>
        <w:rPr>
          <w:rFonts w:ascii="宋体" w:hAnsi="宋体"/>
          <w:snapToGrid w:val="0"/>
          <w:color w:val="auto"/>
          <w:sz w:val="28"/>
          <w:szCs w:val="28"/>
          <w:highlight w:val="none"/>
        </w:rPr>
      </w:pPr>
      <w:bookmarkStart w:id="56" w:name="_Toc224103302"/>
      <w:bookmarkStart w:id="57" w:name="_Toc277082539"/>
      <w:bookmarkStart w:id="58" w:name="_Toc4182"/>
      <w:bookmarkStart w:id="59" w:name="_Toc200359430"/>
      <w:bookmarkStart w:id="60" w:name="_Toc13751"/>
      <w:bookmarkStart w:id="61" w:name="_Toc200359241"/>
      <w:bookmarkStart w:id="62" w:name="_Toc10508"/>
      <w:bookmarkStart w:id="63" w:name="_Toc509218695"/>
      <w:bookmarkStart w:id="64" w:name="_Toc287607731"/>
      <w:bookmarkStart w:id="65" w:name="_Toc430530419"/>
      <w:bookmarkStart w:id="66" w:name="_Toc287620670"/>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56"/>
      <w:bookmarkEnd w:id="57"/>
      <w:bookmarkEnd w:id="58"/>
      <w:bookmarkEnd w:id="59"/>
      <w:bookmarkEnd w:id="60"/>
      <w:bookmarkEnd w:id="61"/>
      <w:bookmarkEnd w:id="62"/>
      <w:bookmarkEnd w:id="63"/>
      <w:bookmarkEnd w:id="64"/>
      <w:bookmarkEnd w:id="65"/>
      <w:bookmarkEnd w:id="66"/>
    </w:p>
    <w:p w14:paraId="60A3C36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7" w:name="OLE_LINK14"/>
      <w:r>
        <w:rPr>
          <w:rFonts w:hint="eastAsia" w:ascii="宋体" w:hAnsi="宋体"/>
          <w:snapToGrid w:val="0"/>
          <w:color w:val="auto"/>
          <w:kern w:val="0"/>
          <w:szCs w:val="21"/>
          <w:highlight w:val="none"/>
          <w:lang w:eastAsia="zh-CN"/>
        </w:rPr>
        <w:t>重庆广阳湾生态城投资发展集团有限公司官网（http://cq-gyw.com/）</w:t>
      </w:r>
      <w:bookmarkEnd w:id="67"/>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3EFDB01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7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4C6DB5F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8" w:name="OLE_LINK15"/>
      <w:r>
        <w:rPr>
          <w:rFonts w:hint="eastAsia" w:ascii="宋体" w:hAnsi="宋体"/>
          <w:snapToGrid w:val="0"/>
          <w:color w:val="auto"/>
          <w:kern w:val="0"/>
          <w:szCs w:val="21"/>
          <w:highlight w:val="none"/>
          <w:lang w:eastAsia="zh-CN"/>
        </w:rPr>
        <w:t>重庆广阳湾生态城投资发展集团有限公司官网（http://cq-gyw.com/）</w:t>
      </w:r>
      <w:bookmarkEnd w:id="68"/>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635362A3">
      <w:pPr>
        <w:pStyle w:val="5"/>
        <w:spacing w:before="100" w:after="100" w:line="460" w:lineRule="exact"/>
        <w:rPr>
          <w:rFonts w:ascii="宋体" w:hAnsi="宋体"/>
          <w:snapToGrid w:val="0"/>
          <w:color w:val="auto"/>
          <w:sz w:val="28"/>
          <w:szCs w:val="28"/>
          <w:highlight w:val="none"/>
        </w:rPr>
      </w:pPr>
      <w:bookmarkStart w:id="69" w:name="_Toc287607732"/>
      <w:bookmarkStart w:id="70" w:name="_Toc509218696"/>
      <w:bookmarkStart w:id="71" w:name="_Toc430530420"/>
      <w:bookmarkStart w:id="72" w:name="_Toc224103303"/>
      <w:bookmarkStart w:id="73" w:name="_Toc200359242"/>
      <w:bookmarkStart w:id="74" w:name="_Toc28449"/>
      <w:bookmarkStart w:id="75" w:name="_Toc287620671"/>
      <w:bookmarkStart w:id="76" w:name="_Toc11595"/>
      <w:bookmarkStart w:id="77" w:name="_Toc277082540"/>
      <w:bookmarkStart w:id="78" w:name="_Toc3893"/>
      <w:bookmarkStart w:id="79" w:name="_Toc200359431"/>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9"/>
      <w:bookmarkEnd w:id="70"/>
      <w:bookmarkEnd w:id="71"/>
      <w:bookmarkEnd w:id="72"/>
      <w:bookmarkEnd w:id="73"/>
      <w:bookmarkEnd w:id="74"/>
      <w:bookmarkEnd w:id="75"/>
      <w:bookmarkEnd w:id="76"/>
      <w:bookmarkEnd w:id="77"/>
      <w:bookmarkEnd w:id="78"/>
      <w:bookmarkEnd w:id="79"/>
    </w:p>
    <w:p w14:paraId="4106822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14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bookmarkStart w:id="80" w:name="OLE_LINK4"/>
      <w:r>
        <w:rPr>
          <w:rFonts w:hint="eastAsia" w:ascii="宋体" w:hAnsi="宋体"/>
          <w:snapToGrid w:val="0"/>
          <w:color w:val="auto"/>
          <w:kern w:val="0"/>
          <w:szCs w:val="21"/>
          <w:highlight w:val="none"/>
          <w:u w:val="single"/>
          <w:lang w:eastAsia="zh-CN"/>
        </w:rPr>
        <w:t>天之瓴建设股份有限公司会议室（</w:t>
      </w:r>
      <w:bookmarkStart w:id="81" w:name="OLE_LINK13"/>
      <w:r>
        <w:rPr>
          <w:rFonts w:hint="eastAsia" w:ascii="宋体" w:hAnsi="宋体"/>
          <w:snapToGrid w:val="0"/>
          <w:color w:val="auto"/>
          <w:kern w:val="0"/>
          <w:szCs w:val="21"/>
          <w:highlight w:val="none"/>
          <w:u w:val="single"/>
          <w:lang w:eastAsia="zh-CN"/>
        </w:rPr>
        <w:t>重庆市南岸区通江大道214号</w:t>
      </w:r>
      <w:bookmarkEnd w:id="81"/>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bookmarkEnd w:id="80"/>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54572418">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78191B7D">
      <w:pPr>
        <w:autoSpaceDE w:val="0"/>
        <w:autoSpaceDN w:val="0"/>
        <w:adjustRightInd w:val="0"/>
        <w:snapToGrid w:val="0"/>
        <w:spacing w:line="450" w:lineRule="exact"/>
        <w:ind w:firstLine="422" w:firstLineChars="200"/>
        <w:rPr>
          <w:rFonts w:hint="eastAsia" w:ascii="宋体" w:hAnsi="宋体" w:eastAsia="宋体"/>
          <w:b/>
          <w:bCs/>
          <w:snapToGrid w:val="0"/>
          <w:color w:val="auto"/>
          <w:kern w:val="0"/>
          <w:szCs w:val="21"/>
          <w:highlight w:val="none"/>
          <w:lang w:val="en-US" w:eastAsia="zh-CN"/>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注：本项目采取线上线下相结合的方式进行竞选报价，竞选人须在报价截止时间（网上报价起止时间以行采家网页公告时间为准）前完成行采家平台网上报价及现场</w:t>
      </w:r>
      <w:bookmarkStart w:id="82" w:name="OLE_LINK12"/>
      <w:r>
        <w:rPr>
          <w:rFonts w:hint="eastAsia" w:ascii="宋体" w:hAnsi="宋体"/>
          <w:b/>
          <w:bCs/>
          <w:snapToGrid w:val="0"/>
          <w:color w:val="auto"/>
          <w:kern w:val="0"/>
          <w:szCs w:val="21"/>
          <w:highlight w:val="none"/>
          <w:lang w:val="en-US" w:eastAsia="zh-CN"/>
        </w:rPr>
        <w:t>竞选文件</w:t>
      </w:r>
      <w:bookmarkEnd w:id="82"/>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6C9B5310">
      <w:pPr>
        <w:pStyle w:val="5"/>
        <w:spacing w:before="100" w:after="100" w:line="460" w:lineRule="exact"/>
        <w:rPr>
          <w:rFonts w:ascii="宋体" w:hAnsi="宋体"/>
          <w:snapToGrid w:val="0"/>
          <w:color w:val="auto"/>
          <w:sz w:val="28"/>
          <w:szCs w:val="28"/>
          <w:highlight w:val="none"/>
        </w:rPr>
      </w:pPr>
      <w:bookmarkStart w:id="83" w:name="_Toc509218697"/>
      <w:bookmarkStart w:id="84" w:name="_Toc224103304"/>
      <w:bookmarkStart w:id="85" w:name="_Toc200359432"/>
      <w:bookmarkStart w:id="86" w:name="_Toc200359243"/>
      <w:bookmarkStart w:id="87" w:name="_Toc277082541"/>
      <w:bookmarkStart w:id="88" w:name="_Toc430530421"/>
      <w:bookmarkStart w:id="89" w:name="_Toc287607733"/>
      <w:bookmarkStart w:id="90" w:name="_Toc8166"/>
      <w:bookmarkStart w:id="91" w:name="_Toc287620672"/>
      <w:bookmarkStart w:id="92" w:name="_Toc9905"/>
      <w:bookmarkStart w:id="93" w:name="_Toc19071"/>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83"/>
      <w:bookmarkEnd w:id="84"/>
      <w:bookmarkEnd w:id="85"/>
      <w:bookmarkEnd w:id="86"/>
      <w:bookmarkEnd w:id="87"/>
      <w:bookmarkEnd w:id="88"/>
      <w:bookmarkEnd w:id="89"/>
      <w:bookmarkEnd w:id="90"/>
      <w:bookmarkEnd w:id="91"/>
      <w:bookmarkEnd w:id="92"/>
      <w:bookmarkEnd w:id="93"/>
    </w:p>
    <w:p w14:paraId="1F2E1885">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1A06FA31">
      <w:pPr>
        <w:pStyle w:val="5"/>
        <w:spacing w:before="100" w:after="100" w:line="460" w:lineRule="exact"/>
        <w:rPr>
          <w:rFonts w:ascii="宋体" w:hAnsi="宋体"/>
          <w:snapToGrid w:val="0"/>
          <w:color w:val="auto"/>
          <w:sz w:val="28"/>
          <w:szCs w:val="28"/>
          <w:highlight w:val="none"/>
        </w:rPr>
      </w:pPr>
      <w:bookmarkStart w:id="94" w:name="_Toc31352"/>
      <w:bookmarkStart w:id="95" w:name="_Toc14240"/>
      <w:bookmarkStart w:id="96" w:name="_Toc287607734"/>
      <w:bookmarkStart w:id="97" w:name="_Toc430530422"/>
      <w:bookmarkStart w:id="98" w:name="_Toc277082542"/>
      <w:bookmarkStart w:id="99" w:name="_Toc224103305"/>
      <w:bookmarkStart w:id="100" w:name="_Toc18976"/>
      <w:bookmarkStart w:id="101" w:name="_Toc509218698"/>
      <w:bookmarkStart w:id="102" w:name="_Toc769"/>
      <w:bookmarkStart w:id="103" w:name="_Toc287620673"/>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94"/>
      <w:bookmarkEnd w:id="95"/>
      <w:bookmarkStart w:id="104" w:name="_Toc589"/>
      <w:r>
        <w:rPr>
          <w:rFonts w:ascii="宋体" w:hAnsi="宋体"/>
          <w:snapToGrid w:val="0"/>
          <w:color w:val="auto"/>
          <w:sz w:val="28"/>
          <w:szCs w:val="28"/>
          <w:highlight w:val="none"/>
        </w:rPr>
        <w:t>联系方式</w:t>
      </w:r>
      <w:bookmarkEnd w:id="96"/>
      <w:bookmarkEnd w:id="97"/>
      <w:bookmarkEnd w:id="98"/>
      <w:bookmarkEnd w:id="99"/>
      <w:bookmarkEnd w:id="100"/>
      <w:bookmarkEnd w:id="101"/>
      <w:bookmarkEnd w:id="102"/>
      <w:bookmarkEnd w:id="103"/>
      <w:bookmarkEnd w:id="104"/>
    </w:p>
    <w:p w14:paraId="27C62294">
      <w:pPr>
        <w:tabs>
          <w:tab w:val="left" w:pos="5140"/>
          <w:tab w:val="left" w:pos="8520"/>
        </w:tabs>
        <w:autoSpaceDE w:val="0"/>
        <w:autoSpaceDN w:val="0"/>
        <w:adjustRightInd w:val="0"/>
        <w:snapToGrid w:val="0"/>
        <w:spacing w:line="450" w:lineRule="exact"/>
        <w:jc w:val="left"/>
        <w:rPr>
          <w:rFonts w:hint="eastAsia" w:ascii="宋体" w:hAnsi="宋体"/>
          <w:snapToGrid w:val="0"/>
          <w:color w:val="auto"/>
          <w:kern w:val="0"/>
          <w:szCs w:val="21"/>
          <w:highlight w:val="none"/>
          <w:u w:val="none"/>
          <w:lang w:eastAsia="zh-CN"/>
        </w:rPr>
      </w:pPr>
      <w:bookmarkStart w:id="105" w:name="_Toc430530432"/>
      <w:bookmarkStart w:id="106" w:name="_Toc32148"/>
      <w:bookmarkStart w:id="107" w:name="_Toc224103315"/>
      <w:bookmarkStart w:id="108" w:name="_Toc287620683"/>
      <w:bookmarkStart w:id="109" w:name="_Toc287607744"/>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w:t>
      </w:r>
      <w:r>
        <w:rPr>
          <w:rFonts w:hint="eastAsia" w:ascii="宋体" w:hAnsi="宋体"/>
          <w:snapToGrid w:val="0"/>
          <w:color w:val="auto"/>
          <w:kern w:val="0"/>
          <w:szCs w:val="21"/>
          <w:highlight w:val="none"/>
          <w:u w:val="none"/>
          <w:lang w:eastAsia="zh-CN"/>
        </w:rPr>
        <w:t>重庆广阳岛生态城实业有限公司</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比选</w:t>
      </w:r>
      <w:r>
        <w:rPr>
          <w:rFonts w:ascii="宋体" w:hAnsi="宋体"/>
          <w:snapToGrid w:val="0"/>
          <w:color w:val="auto"/>
          <w:kern w:val="0"/>
          <w:szCs w:val="21"/>
          <w:highlight w:val="none"/>
          <w:u w:val="none"/>
        </w:rPr>
        <w:t>代理机构</w:t>
      </w:r>
      <w:r>
        <w:rPr>
          <w:rFonts w:hint="eastAsia" w:ascii="宋体" w:hAnsi="宋体"/>
          <w:snapToGrid w:val="0"/>
          <w:color w:val="auto"/>
          <w:kern w:val="0"/>
          <w:szCs w:val="21"/>
          <w:highlight w:val="none"/>
          <w:u w:val="none"/>
          <w:lang w:eastAsia="zh-CN"/>
        </w:rPr>
        <w:t>：天之瓴建设股份有限公司</w:t>
      </w:r>
    </w:p>
    <w:p w14:paraId="4885E66E">
      <w:pPr>
        <w:tabs>
          <w:tab w:val="left" w:pos="5140"/>
          <w:tab w:val="left" w:pos="8420"/>
        </w:tabs>
        <w:autoSpaceDE w:val="0"/>
        <w:autoSpaceDN w:val="0"/>
        <w:adjustRightInd w:val="0"/>
        <w:snapToGrid w:val="0"/>
        <w:spacing w:line="450" w:lineRule="exact"/>
        <w:jc w:val="left"/>
        <w:rPr>
          <w:rFonts w:hint="eastAsia" w:ascii="宋体" w:hAnsi="宋体" w:eastAsia="宋体"/>
          <w:snapToGrid w:val="0"/>
          <w:color w:val="auto"/>
          <w:kern w:val="0"/>
          <w:szCs w:val="21"/>
          <w:highlight w:val="none"/>
          <w:u w:val="none"/>
          <w:lang w:eastAsia="zh-CN"/>
        </w:rPr>
      </w:pPr>
      <w:r>
        <w:rPr>
          <w:rFonts w:ascii="宋体" w:hAnsi="宋体"/>
          <w:snapToGrid w:val="0"/>
          <w:color w:val="auto"/>
          <w:kern w:val="0"/>
          <w:szCs w:val="21"/>
          <w:highlight w:val="none"/>
          <w:u w:val="none"/>
        </w:rPr>
        <w:t xml:space="preserve">地址： </w:t>
      </w:r>
      <w:r>
        <w:rPr>
          <w:rFonts w:hint="eastAsia" w:ascii="宋体" w:hAnsi="宋体"/>
          <w:snapToGrid w:val="0"/>
          <w:color w:val="auto"/>
          <w:kern w:val="0"/>
          <w:szCs w:val="21"/>
          <w:highlight w:val="none"/>
          <w:u w:val="none"/>
        </w:rPr>
        <w:t>重庆市南岸区茶园江桥路一号附1号</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地址：</w:t>
      </w:r>
      <w:r>
        <w:rPr>
          <w:rFonts w:hint="eastAsia" w:ascii="宋体" w:hAnsi="宋体"/>
          <w:snapToGrid w:val="0"/>
          <w:color w:val="auto"/>
          <w:kern w:val="0"/>
          <w:szCs w:val="21"/>
          <w:highlight w:val="none"/>
          <w:u w:val="none"/>
        </w:rPr>
        <w:t>重庆市南岸区通江大道214号2栋2单元3-3</w:t>
      </w:r>
    </w:p>
    <w:p w14:paraId="7EDF903D">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val="en-US" w:eastAsia="zh-CN"/>
        </w:rPr>
        <w:t>唐菲</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rPr>
        <w:t>阳老师</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3ACD6DCA">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val="en-US" w:eastAsia="zh-CN"/>
        </w:rPr>
        <w:t>023-62823880</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rPr>
        <w:t xml:space="preserve">023-62652790  </w:t>
      </w:r>
      <w:r>
        <w:rPr>
          <w:rFonts w:hint="eastAsia" w:ascii="宋体" w:hAnsi="宋体"/>
          <w:snapToGrid w:val="0"/>
          <w:color w:val="auto"/>
          <w:kern w:val="0"/>
          <w:szCs w:val="21"/>
          <w:highlight w:val="none"/>
          <w:u w:val="none"/>
          <w:lang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1FB0A7CF">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38E0ACAC">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37634A56">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5F9AA59">
      <w:pPr>
        <w:pStyle w:val="4"/>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26A9F746">
      <w:pPr>
        <w:pStyle w:val="4"/>
        <w:spacing w:line="360" w:lineRule="auto"/>
        <w:jc w:val="center"/>
        <w:rPr>
          <w:rFonts w:ascii="宋体" w:hAnsi="宋体"/>
          <w:bCs w:val="0"/>
          <w:snapToGrid w:val="0"/>
          <w:color w:val="auto"/>
          <w:kern w:val="0"/>
          <w:highlight w:val="none"/>
        </w:rPr>
      </w:pPr>
      <w:bookmarkStart w:id="110" w:name="_Toc28579"/>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105"/>
      <w:bookmarkEnd w:id="106"/>
      <w:bookmarkEnd w:id="107"/>
      <w:bookmarkEnd w:id="108"/>
      <w:bookmarkEnd w:id="109"/>
      <w:bookmarkEnd w:id="110"/>
      <w:bookmarkStart w:id="111" w:name="_Toc430530433"/>
      <w:bookmarkStart w:id="112" w:name="_Toc224103316"/>
      <w:bookmarkStart w:id="113" w:name="_Toc277082551"/>
      <w:bookmarkStart w:id="114" w:name="_Toc287607745"/>
      <w:bookmarkStart w:id="115" w:name="_Toc287620684"/>
    </w:p>
    <w:p w14:paraId="19554FB7">
      <w:pPr>
        <w:pStyle w:val="5"/>
        <w:spacing w:before="100" w:after="100" w:line="360" w:lineRule="auto"/>
        <w:rPr>
          <w:rFonts w:ascii="宋体" w:hAnsi="宋体"/>
          <w:color w:val="auto"/>
          <w:highlight w:val="none"/>
        </w:rPr>
      </w:pPr>
      <w:bookmarkStart w:id="116" w:name="_Toc509218708"/>
      <w:bookmarkStart w:id="117" w:name="_Toc8005"/>
      <w:bookmarkStart w:id="118" w:name="_Toc31303"/>
      <w:bookmarkStart w:id="119" w:name="_Toc21400"/>
      <w:r>
        <w:rPr>
          <w:rFonts w:hint="eastAsia" w:ascii="宋体" w:hAnsi="宋体"/>
          <w:color w:val="auto"/>
          <w:highlight w:val="none"/>
          <w:lang w:eastAsia="zh-CN"/>
        </w:rPr>
        <w:t>竞选人</w:t>
      </w:r>
      <w:r>
        <w:rPr>
          <w:rFonts w:hint="eastAsia" w:ascii="宋体" w:hAnsi="宋体"/>
          <w:color w:val="auto"/>
          <w:highlight w:val="none"/>
        </w:rPr>
        <w:t>须知前附表</w:t>
      </w:r>
      <w:bookmarkEnd w:id="111"/>
      <w:bookmarkEnd w:id="112"/>
      <w:bookmarkEnd w:id="113"/>
      <w:bookmarkEnd w:id="114"/>
      <w:bookmarkEnd w:id="115"/>
      <w:bookmarkEnd w:id="116"/>
      <w:bookmarkEnd w:id="117"/>
      <w:bookmarkEnd w:id="118"/>
      <w:bookmarkEnd w:id="119"/>
    </w:p>
    <w:p w14:paraId="7D42AFC9">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D2FC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9CA579D">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73690A57">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71A8EDE3">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4AAF8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123F3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9068A9E">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14:paraId="46FC3C0A">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重庆广阳岛生态城实业有限公司</w:t>
            </w:r>
          </w:p>
          <w:p w14:paraId="1D9133F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38E0A9A3">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唐菲</w:t>
            </w:r>
          </w:p>
          <w:p w14:paraId="4580CB1E">
            <w:pPr>
              <w:spacing w:line="400" w:lineRule="exact"/>
              <w:rPr>
                <w:rFonts w:ascii="宋体" w:hAnsi="宋体"/>
                <w:color w:val="auto"/>
                <w:kern w:val="0"/>
                <w:szCs w:val="21"/>
                <w:highlight w:val="none"/>
              </w:rPr>
            </w:pPr>
            <w:r>
              <w:rPr>
                <w:rFonts w:hint="eastAsia" w:ascii="宋体" w:hAnsi="宋体" w:eastAsia="宋体" w:cs="宋体"/>
                <w:color w:val="auto"/>
                <w:szCs w:val="21"/>
                <w:highlight w:val="none"/>
              </w:rPr>
              <w:t>电话 ：</w:t>
            </w:r>
            <w:r>
              <w:rPr>
                <w:rFonts w:hint="eastAsia" w:ascii="宋体" w:hAnsi="宋体" w:cs="宋体"/>
                <w:color w:val="auto"/>
                <w:szCs w:val="21"/>
                <w:highlight w:val="none"/>
                <w:lang w:eastAsia="zh-CN"/>
              </w:rPr>
              <w:t>023-62823880</w:t>
            </w:r>
            <w:r>
              <w:rPr>
                <w:rFonts w:hint="eastAsia" w:ascii="宋体" w:hAnsi="宋体" w:eastAsia="宋体" w:cs="宋体"/>
                <w:color w:val="auto"/>
                <w:szCs w:val="21"/>
                <w:highlight w:val="none"/>
              </w:rPr>
              <w:t xml:space="preserve">  </w:t>
            </w:r>
          </w:p>
        </w:tc>
      </w:tr>
      <w:tr w14:paraId="4925C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F228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3E6F3380">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14:paraId="494A5A39">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 xml:space="preserve">天之瓴建设股份有限公司 </w:t>
            </w:r>
          </w:p>
          <w:p w14:paraId="3AB9B1F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地址：重庆市南岸区通江大道214号2栋2单元3-3</w:t>
            </w:r>
          </w:p>
          <w:p w14:paraId="2495AB75">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snapToGrid w:val="0"/>
                <w:color w:val="auto"/>
                <w:kern w:val="0"/>
                <w:szCs w:val="21"/>
                <w:highlight w:val="none"/>
                <w:u w:val="none"/>
                <w:lang w:eastAsia="zh-CN"/>
              </w:rPr>
              <w:t xml:space="preserve">阳老师 </w:t>
            </w:r>
            <w:r>
              <w:rPr>
                <w:rFonts w:ascii="宋体" w:hAnsi="宋体"/>
                <w:snapToGrid w:val="0"/>
                <w:color w:val="auto"/>
                <w:kern w:val="0"/>
                <w:szCs w:val="21"/>
                <w:highlight w:val="none"/>
                <w:u w:val="none"/>
              </w:rPr>
              <w:t xml:space="preserve"> </w:t>
            </w:r>
          </w:p>
          <w:p w14:paraId="173D4EC2">
            <w:pPr>
              <w:spacing w:line="400" w:lineRule="exact"/>
              <w:rPr>
                <w:rFonts w:hint="eastAsia" w:ascii="宋体" w:hAnsi="宋体" w:eastAsia="宋体"/>
                <w:color w:val="auto"/>
                <w:kern w:val="0"/>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023-62652790      </w:t>
            </w:r>
          </w:p>
        </w:tc>
      </w:tr>
      <w:tr w14:paraId="7C1DD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57AD7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5F9FA3B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25FD36DB">
            <w:pPr>
              <w:snapToGrid w:val="0"/>
              <w:spacing w:line="400" w:lineRule="exact"/>
              <w:jc w:val="left"/>
              <w:rPr>
                <w:rFonts w:hint="eastAsia" w:ascii="宋体" w:hAnsi="宋体" w:eastAsia="宋体"/>
                <w:color w:val="auto"/>
                <w:szCs w:val="21"/>
                <w:highlight w:val="none"/>
                <w:lang w:eastAsia="zh-CN"/>
              </w:rPr>
            </w:pPr>
            <w:bookmarkStart w:id="120" w:name="OLE_LINK9"/>
            <w:r>
              <w:rPr>
                <w:rFonts w:hint="eastAsia" w:ascii="宋体" w:hAnsi="宋体"/>
                <w:color w:val="auto"/>
                <w:szCs w:val="21"/>
                <w:highlight w:val="none"/>
                <w:lang w:val="en-US" w:eastAsia="zh-CN"/>
              </w:rPr>
              <w:t>迎龙小院保安、保洁、维修服务及会议服务</w:t>
            </w:r>
            <w:r>
              <w:rPr>
                <w:rFonts w:hint="eastAsia" w:ascii="宋体" w:hAnsi="宋体"/>
                <w:color w:val="auto"/>
                <w:szCs w:val="21"/>
                <w:highlight w:val="none"/>
                <w:lang w:eastAsia="zh-CN"/>
              </w:rPr>
              <w:t xml:space="preserve">  </w:t>
            </w:r>
            <w:bookmarkEnd w:id="120"/>
          </w:p>
        </w:tc>
      </w:tr>
      <w:tr w14:paraId="7133B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00F0D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24A66BB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服务地点</w:t>
            </w:r>
          </w:p>
        </w:tc>
        <w:tc>
          <w:tcPr>
            <w:tcW w:w="6490" w:type="dxa"/>
            <w:vAlign w:val="center"/>
          </w:tcPr>
          <w:p w14:paraId="613EF3FA">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rPr>
              <w:t>重庆</w:t>
            </w:r>
            <w:r>
              <w:rPr>
                <w:rFonts w:hint="eastAsia" w:ascii="宋体" w:hAnsi="宋体"/>
                <w:snapToGrid w:val="0"/>
                <w:color w:val="auto"/>
                <w:kern w:val="0"/>
                <w:szCs w:val="21"/>
                <w:highlight w:val="none"/>
                <w:lang w:val="en-US" w:eastAsia="zh-CN"/>
              </w:rPr>
              <w:t>经开区</w:t>
            </w:r>
            <w:r>
              <w:rPr>
                <w:rFonts w:hint="eastAsia" w:ascii="宋体" w:hAnsi="宋体"/>
                <w:snapToGrid w:val="0"/>
                <w:color w:val="auto"/>
                <w:kern w:val="0"/>
                <w:szCs w:val="21"/>
                <w:highlight w:val="none"/>
                <w:u w:val="none"/>
                <w:lang w:eastAsia="zh-CN"/>
              </w:rPr>
              <w:t>。</w:t>
            </w:r>
          </w:p>
        </w:tc>
      </w:tr>
      <w:tr w14:paraId="08EF2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313D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2FDC1C2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2461D8DD">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p>
        </w:tc>
      </w:tr>
      <w:tr w14:paraId="33F37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37A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4133ED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1FC6730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6FC2B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25E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4332BA6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28846C7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1C2A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D6552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4CC9CB2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490" w:type="dxa"/>
            <w:vAlign w:val="center"/>
          </w:tcPr>
          <w:p w14:paraId="640F7F6E">
            <w:pPr>
              <w:snapToGrid w:val="0"/>
              <w:spacing w:line="400" w:lineRule="exact"/>
              <w:ind w:firstLine="420" w:firstLineChars="200"/>
              <w:rPr>
                <w:rFonts w:ascii="宋体" w:hAnsi="宋体"/>
                <w:i/>
                <w:color w:val="auto"/>
                <w:szCs w:val="21"/>
                <w:highlight w:val="none"/>
              </w:rPr>
            </w:pPr>
            <w:r>
              <w:rPr>
                <w:rFonts w:hint="eastAsia" w:ascii="宋体" w:hAnsi="宋体" w:eastAsia="宋体"/>
                <w:snapToGrid w:val="0"/>
                <w:color w:val="auto"/>
                <w:kern w:val="0"/>
                <w:szCs w:val="21"/>
                <w:highlight w:val="none"/>
                <w:lang w:val="en-US" w:eastAsia="zh-CN"/>
              </w:rPr>
              <w:t>提供迎龙小院保安、保洁</w:t>
            </w:r>
            <w:r>
              <w:rPr>
                <w:rFonts w:hint="eastAsia" w:ascii="宋体" w:hAnsi="宋体"/>
                <w:snapToGrid w:val="0"/>
                <w:color w:val="auto"/>
                <w:kern w:val="0"/>
                <w:szCs w:val="21"/>
                <w:highlight w:val="none"/>
                <w:lang w:val="en-US" w:eastAsia="zh-CN"/>
              </w:rPr>
              <w:t>、</w:t>
            </w:r>
            <w:r>
              <w:rPr>
                <w:rFonts w:hint="eastAsia" w:ascii="宋体" w:hAnsi="宋体" w:eastAsia="宋体"/>
                <w:snapToGrid w:val="0"/>
                <w:color w:val="auto"/>
                <w:kern w:val="0"/>
                <w:szCs w:val="21"/>
                <w:highlight w:val="none"/>
                <w:lang w:val="en-US" w:eastAsia="zh-CN"/>
              </w:rPr>
              <w:t>维修服务及会议服务</w:t>
            </w:r>
            <w:r>
              <w:rPr>
                <w:rFonts w:hint="eastAsia" w:ascii="宋体" w:hAnsi="宋体"/>
                <w:snapToGrid w:val="0"/>
                <w:color w:val="auto"/>
                <w:kern w:val="0"/>
                <w:szCs w:val="21"/>
                <w:highlight w:val="none"/>
                <w:lang w:val="en-US" w:eastAsia="zh-CN"/>
              </w:rPr>
              <w:t>等服务合同所涉及的全部内容</w:t>
            </w:r>
            <w:r>
              <w:rPr>
                <w:rFonts w:hint="eastAsia" w:ascii="宋体" w:hAnsi="宋体" w:eastAsia="宋体"/>
                <w:snapToGrid w:val="0"/>
                <w:color w:val="auto"/>
                <w:kern w:val="0"/>
                <w:szCs w:val="21"/>
                <w:highlight w:val="none"/>
                <w:lang w:val="en-US" w:eastAsia="zh-CN"/>
              </w:rPr>
              <w:t>，服务团队配置要求如下:保安4名，保洁3名，维修1名，会务2名</w:t>
            </w:r>
            <w:r>
              <w:rPr>
                <w:rFonts w:hint="eastAsia" w:ascii="宋体" w:hAnsi="宋体" w:eastAsia="宋体"/>
                <w:b/>
                <w:bCs/>
                <w:snapToGrid w:val="0"/>
                <w:color w:val="auto"/>
                <w:kern w:val="0"/>
                <w:szCs w:val="21"/>
                <w:highlight w:val="none"/>
                <w:lang w:val="en-US" w:eastAsia="zh-CN"/>
              </w:rPr>
              <w:t>(各岗位人员要求及工作标准详情见</w:t>
            </w:r>
            <w:r>
              <w:rPr>
                <w:rFonts w:hint="eastAsia" w:ascii="宋体" w:hAnsi="宋体"/>
                <w:b/>
                <w:bCs/>
                <w:snapToGrid w:val="0"/>
                <w:color w:val="auto"/>
                <w:kern w:val="0"/>
                <w:szCs w:val="21"/>
                <w:highlight w:val="none"/>
                <w:lang w:val="en-US" w:eastAsia="zh-CN"/>
              </w:rPr>
              <w:t>第五章</w:t>
            </w:r>
            <w:r>
              <w:rPr>
                <w:rFonts w:hint="eastAsia" w:ascii="宋体" w:hAnsi="宋体" w:eastAsia="宋体"/>
                <w:b/>
                <w:bCs/>
                <w:snapToGrid w:val="0"/>
                <w:color w:val="auto"/>
                <w:kern w:val="0"/>
                <w:szCs w:val="21"/>
                <w:highlight w:val="none"/>
                <w:lang w:val="en-US" w:eastAsia="zh-CN"/>
              </w:rPr>
              <w:t>）</w:t>
            </w:r>
            <w:r>
              <w:rPr>
                <w:rFonts w:hint="eastAsia" w:ascii="宋体" w:hAnsi="宋体" w:cs="Times New Roman"/>
                <w:snapToGrid w:val="0"/>
                <w:color w:val="auto"/>
                <w:kern w:val="0"/>
                <w:szCs w:val="21"/>
                <w:highlight w:val="none"/>
                <w:lang w:val="en-US" w:eastAsia="zh-CN"/>
              </w:rPr>
              <w:t>。</w:t>
            </w:r>
          </w:p>
        </w:tc>
      </w:tr>
      <w:tr w14:paraId="6D36C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CC8F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33569781">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计划服务期</w:t>
            </w:r>
          </w:p>
        </w:tc>
        <w:tc>
          <w:tcPr>
            <w:tcW w:w="6490" w:type="dxa"/>
            <w:vAlign w:val="center"/>
          </w:tcPr>
          <w:p w14:paraId="3DE90D77">
            <w:pPr>
              <w:snapToGrid w:val="0"/>
              <w:spacing w:line="400" w:lineRule="exact"/>
              <w:ind w:firstLine="420" w:firstLineChars="200"/>
              <w:rPr>
                <w:rFonts w:hint="default" w:ascii="宋体" w:hAnsi="宋体"/>
                <w:color w:val="auto"/>
                <w:kern w:val="0"/>
                <w:szCs w:val="21"/>
                <w:highlight w:val="none"/>
                <w:lang w:val="en-US"/>
              </w:rPr>
            </w:pPr>
            <w:r>
              <w:rPr>
                <w:rFonts w:hint="eastAsia" w:ascii="宋体" w:hAnsi="宋体"/>
                <w:snapToGrid w:val="0"/>
                <w:color w:val="auto"/>
                <w:kern w:val="0"/>
                <w:szCs w:val="21"/>
                <w:highlight w:val="none"/>
                <w:lang w:val="en-US" w:eastAsia="zh-CN"/>
              </w:rPr>
              <w:t>10个月，</w:t>
            </w:r>
            <w:r>
              <w:rPr>
                <w:rFonts w:hint="eastAsia" w:ascii="宋体" w:hAnsi="宋体"/>
                <w:snapToGrid w:val="0"/>
                <w:color w:val="0000FF"/>
                <w:kern w:val="0"/>
                <w:szCs w:val="21"/>
                <w:highlight w:val="none"/>
                <w:lang w:val="en-US" w:eastAsia="zh-CN"/>
              </w:rPr>
              <w:t>从中标通知书下发之日起。</w:t>
            </w:r>
          </w:p>
        </w:tc>
      </w:tr>
      <w:tr w14:paraId="00EC6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B143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36310D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45E6334D">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满足国家、重庆市相关法规、行业规范的要求。</w:t>
            </w:r>
          </w:p>
        </w:tc>
      </w:tr>
      <w:tr w14:paraId="699C0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9CC61F8">
            <w:pPr>
              <w:snapToGrid w:val="0"/>
              <w:spacing w:line="400" w:lineRule="exact"/>
              <w:jc w:val="center"/>
              <w:rPr>
                <w:rFonts w:ascii="宋体" w:hAnsi="宋体"/>
                <w:color w:val="auto"/>
                <w:kern w:val="0"/>
                <w:szCs w:val="21"/>
                <w:highlight w:val="none"/>
              </w:rPr>
            </w:pPr>
          </w:p>
          <w:p w14:paraId="7B124490">
            <w:pPr>
              <w:snapToGrid w:val="0"/>
              <w:spacing w:line="400" w:lineRule="exact"/>
              <w:jc w:val="center"/>
              <w:rPr>
                <w:rFonts w:ascii="宋体" w:hAnsi="宋体"/>
                <w:color w:val="auto"/>
                <w:kern w:val="0"/>
                <w:szCs w:val="21"/>
                <w:highlight w:val="none"/>
              </w:rPr>
            </w:pPr>
          </w:p>
          <w:p w14:paraId="61F4767A">
            <w:pPr>
              <w:snapToGrid w:val="0"/>
              <w:spacing w:line="400" w:lineRule="exact"/>
              <w:jc w:val="center"/>
              <w:rPr>
                <w:rFonts w:ascii="宋体" w:hAnsi="宋体"/>
                <w:color w:val="auto"/>
                <w:kern w:val="0"/>
                <w:szCs w:val="21"/>
                <w:highlight w:val="none"/>
              </w:rPr>
            </w:pPr>
          </w:p>
          <w:p w14:paraId="2BBD4A98">
            <w:pPr>
              <w:snapToGrid w:val="0"/>
              <w:spacing w:line="400" w:lineRule="exact"/>
              <w:jc w:val="center"/>
              <w:rPr>
                <w:rFonts w:ascii="宋体" w:hAnsi="宋体"/>
                <w:color w:val="auto"/>
                <w:kern w:val="0"/>
                <w:szCs w:val="21"/>
                <w:highlight w:val="none"/>
              </w:rPr>
            </w:pPr>
          </w:p>
          <w:p w14:paraId="511B5DE5">
            <w:pPr>
              <w:snapToGrid w:val="0"/>
              <w:spacing w:line="400" w:lineRule="exact"/>
              <w:jc w:val="center"/>
              <w:rPr>
                <w:rFonts w:ascii="宋体" w:hAnsi="宋体"/>
                <w:color w:val="auto"/>
                <w:kern w:val="0"/>
                <w:szCs w:val="21"/>
                <w:highlight w:val="none"/>
              </w:rPr>
            </w:pPr>
          </w:p>
          <w:p w14:paraId="7FEE5AF0">
            <w:pPr>
              <w:snapToGrid w:val="0"/>
              <w:spacing w:line="400" w:lineRule="exact"/>
              <w:jc w:val="center"/>
              <w:rPr>
                <w:rFonts w:ascii="宋体" w:hAnsi="宋体"/>
                <w:color w:val="auto"/>
                <w:kern w:val="0"/>
                <w:szCs w:val="21"/>
                <w:highlight w:val="none"/>
              </w:rPr>
            </w:pPr>
          </w:p>
          <w:p w14:paraId="74D5E68B">
            <w:pPr>
              <w:snapToGrid w:val="0"/>
              <w:spacing w:line="400" w:lineRule="exact"/>
              <w:jc w:val="center"/>
              <w:rPr>
                <w:rFonts w:ascii="宋体" w:hAnsi="宋体"/>
                <w:color w:val="auto"/>
                <w:kern w:val="0"/>
                <w:szCs w:val="21"/>
                <w:highlight w:val="none"/>
              </w:rPr>
            </w:pPr>
          </w:p>
          <w:p w14:paraId="0087B8AF">
            <w:pPr>
              <w:snapToGrid w:val="0"/>
              <w:spacing w:line="400" w:lineRule="exact"/>
              <w:jc w:val="center"/>
              <w:rPr>
                <w:rFonts w:ascii="宋体" w:hAnsi="宋体"/>
                <w:color w:val="auto"/>
                <w:kern w:val="0"/>
                <w:szCs w:val="21"/>
                <w:highlight w:val="none"/>
              </w:rPr>
            </w:pPr>
          </w:p>
          <w:p w14:paraId="68A35A79">
            <w:pPr>
              <w:snapToGrid w:val="0"/>
              <w:spacing w:line="400" w:lineRule="exact"/>
              <w:jc w:val="center"/>
              <w:rPr>
                <w:rFonts w:ascii="宋体" w:hAnsi="宋体"/>
                <w:color w:val="auto"/>
                <w:kern w:val="0"/>
                <w:szCs w:val="21"/>
                <w:highlight w:val="none"/>
              </w:rPr>
            </w:pPr>
          </w:p>
          <w:p w14:paraId="54873F4D">
            <w:pPr>
              <w:snapToGrid w:val="0"/>
              <w:spacing w:line="400" w:lineRule="exact"/>
              <w:jc w:val="center"/>
              <w:rPr>
                <w:rFonts w:ascii="宋体" w:hAnsi="宋体"/>
                <w:color w:val="auto"/>
                <w:kern w:val="0"/>
                <w:szCs w:val="21"/>
                <w:highlight w:val="none"/>
              </w:rPr>
            </w:pPr>
          </w:p>
          <w:p w14:paraId="110FB9F1">
            <w:pPr>
              <w:snapToGrid w:val="0"/>
              <w:spacing w:line="400" w:lineRule="exact"/>
              <w:jc w:val="center"/>
              <w:rPr>
                <w:rFonts w:ascii="宋体" w:hAnsi="宋体"/>
                <w:color w:val="auto"/>
                <w:kern w:val="0"/>
                <w:szCs w:val="21"/>
                <w:highlight w:val="none"/>
              </w:rPr>
            </w:pPr>
          </w:p>
          <w:p w14:paraId="5E8308B7">
            <w:pPr>
              <w:snapToGrid w:val="0"/>
              <w:spacing w:line="400" w:lineRule="exact"/>
              <w:jc w:val="center"/>
              <w:rPr>
                <w:rFonts w:ascii="宋体" w:hAnsi="宋体"/>
                <w:color w:val="auto"/>
                <w:kern w:val="0"/>
                <w:szCs w:val="21"/>
                <w:highlight w:val="none"/>
              </w:rPr>
            </w:pPr>
          </w:p>
          <w:p w14:paraId="4E06D461">
            <w:pPr>
              <w:snapToGrid w:val="0"/>
              <w:spacing w:line="400" w:lineRule="exact"/>
              <w:jc w:val="center"/>
              <w:rPr>
                <w:rFonts w:ascii="宋体" w:hAnsi="宋体"/>
                <w:color w:val="auto"/>
                <w:kern w:val="0"/>
                <w:szCs w:val="21"/>
                <w:highlight w:val="none"/>
              </w:rPr>
            </w:pPr>
          </w:p>
          <w:p w14:paraId="3C84B57C">
            <w:pPr>
              <w:snapToGrid w:val="0"/>
              <w:spacing w:line="400" w:lineRule="exact"/>
              <w:jc w:val="center"/>
              <w:rPr>
                <w:rFonts w:ascii="宋体" w:hAnsi="宋体"/>
                <w:color w:val="auto"/>
                <w:kern w:val="0"/>
                <w:szCs w:val="21"/>
                <w:highlight w:val="none"/>
              </w:rPr>
            </w:pPr>
          </w:p>
          <w:p w14:paraId="2F3F3B42">
            <w:pPr>
              <w:snapToGrid w:val="0"/>
              <w:spacing w:line="400" w:lineRule="exact"/>
              <w:jc w:val="center"/>
              <w:rPr>
                <w:rFonts w:ascii="宋体" w:hAnsi="宋体"/>
                <w:color w:val="auto"/>
                <w:kern w:val="0"/>
                <w:szCs w:val="21"/>
                <w:highlight w:val="none"/>
              </w:rPr>
            </w:pPr>
          </w:p>
          <w:p w14:paraId="65CE6625">
            <w:pPr>
              <w:snapToGrid w:val="0"/>
              <w:spacing w:line="400" w:lineRule="exact"/>
              <w:jc w:val="center"/>
              <w:rPr>
                <w:rFonts w:ascii="宋体" w:hAnsi="宋体"/>
                <w:color w:val="auto"/>
                <w:kern w:val="0"/>
                <w:szCs w:val="21"/>
                <w:highlight w:val="none"/>
              </w:rPr>
            </w:pPr>
          </w:p>
          <w:p w14:paraId="19A8C0BE">
            <w:pPr>
              <w:snapToGrid w:val="0"/>
              <w:spacing w:line="400" w:lineRule="exact"/>
              <w:jc w:val="center"/>
              <w:rPr>
                <w:rFonts w:ascii="宋体" w:hAnsi="宋体"/>
                <w:color w:val="auto"/>
                <w:kern w:val="0"/>
                <w:szCs w:val="21"/>
                <w:highlight w:val="none"/>
              </w:rPr>
            </w:pPr>
          </w:p>
          <w:p w14:paraId="7351C7D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31C1AEA7">
            <w:pPr>
              <w:snapToGrid w:val="0"/>
              <w:spacing w:line="400" w:lineRule="exact"/>
              <w:jc w:val="center"/>
              <w:rPr>
                <w:rFonts w:ascii="宋体" w:hAnsi="宋体"/>
                <w:color w:val="auto"/>
                <w:kern w:val="0"/>
                <w:szCs w:val="21"/>
                <w:highlight w:val="none"/>
              </w:rPr>
            </w:pPr>
          </w:p>
          <w:p w14:paraId="1F874922">
            <w:pPr>
              <w:snapToGrid w:val="0"/>
              <w:spacing w:line="400" w:lineRule="exact"/>
              <w:jc w:val="center"/>
              <w:rPr>
                <w:rFonts w:ascii="宋体" w:hAnsi="宋体"/>
                <w:color w:val="auto"/>
                <w:kern w:val="0"/>
                <w:szCs w:val="21"/>
                <w:highlight w:val="none"/>
              </w:rPr>
            </w:pPr>
          </w:p>
          <w:p w14:paraId="268C75D4">
            <w:pPr>
              <w:snapToGrid w:val="0"/>
              <w:spacing w:line="400" w:lineRule="exact"/>
              <w:jc w:val="center"/>
              <w:rPr>
                <w:rFonts w:ascii="宋体" w:hAnsi="宋体"/>
                <w:color w:val="auto"/>
                <w:kern w:val="0"/>
                <w:szCs w:val="21"/>
                <w:highlight w:val="none"/>
              </w:rPr>
            </w:pPr>
          </w:p>
          <w:p w14:paraId="26DD2105">
            <w:pPr>
              <w:snapToGrid w:val="0"/>
              <w:spacing w:line="400" w:lineRule="exact"/>
              <w:jc w:val="center"/>
              <w:rPr>
                <w:rFonts w:ascii="宋体" w:hAnsi="宋体"/>
                <w:color w:val="auto"/>
                <w:kern w:val="0"/>
                <w:szCs w:val="21"/>
                <w:highlight w:val="none"/>
              </w:rPr>
            </w:pPr>
          </w:p>
          <w:p w14:paraId="7E10109B">
            <w:pPr>
              <w:snapToGrid w:val="0"/>
              <w:spacing w:line="400" w:lineRule="exact"/>
              <w:jc w:val="center"/>
              <w:rPr>
                <w:rFonts w:ascii="宋体" w:hAnsi="宋体"/>
                <w:color w:val="auto"/>
                <w:kern w:val="0"/>
                <w:szCs w:val="21"/>
                <w:highlight w:val="none"/>
              </w:rPr>
            </w:pPr>
          </w:p>
          <w:p w14:paraId="3871A9FF">
            <w:pPr>
              <w:snapToGrid w:val="0"/>
              <w:spacing w:line="400" w:lineRule="exact"/>
              <w:jc w:val="center"/>
              <w:rPr>
                <w:rFonts w:ascii="宋体" w:hAnsi="宋体"/>
                <w:color w:val="auto"/>
                <w:kern w:val="0"/>
                <w:szCs w:val="21"/>
                <w:highlight w:val="none"/>
              </w:rPr>
            </w:pPr>
          </w:p>
          <w:p w14:paraId="5087BA99">
            <w:pPr>
              <w:snapToGrid w:val="0"/>
              <w:spacing w:line="400" w:lineRule="exact"/>
              <w:jc w:val="both"/>
              <w:rPr>
                <w:rFonts w:ascii="宋体" w:hAnsi="宋体"/>
                <w:color w:val="auto"/>
                <w:kern w:val="0"/>
                <w:szCs w:val="21"/>
                <w:highlight w:val="none"/>
              </w:rPr>
            </w:pPr>
          </w:p>
        </w:tc>
        <w:tc>
          <w:tcPr>
            <w:tcW w:w="1644" w:type="dxa"/>
            <w:vAlign w:val="center"/>
          </w:tcPr>
          <w:p w14:paraId="50BC92AC">
            <w:pPr>
              <w:snapToGrid w:val="0"/>
              <w:spacing w:line="400" w:lineRule="exact"/>
              <w:jc w:val="center"/>
              <w:rPr>
                <w:rFonts w:ascii="宋体" w:hAnsi="宋体"/>
                <w:color w:val="auto"/>
                <w:kern w:val="0"/>
                <w:szCs w:val="21"/>
                <w:highlight w:val="none"/>
              </w:rPr>
            </w:pPr>
          </w:p>
          <w:p w14:paraId="42AD760D">
            <w:pPr>
              <w:snapToGrid w:val="0"/>
              <w:spacing w:line="400" w:lineRule="exact"/>
              <w:jc w:val="center"/>
              <w:rPr>
                <w:rFonts w:ascii="宋体" w:hAnsi="宋体"/>
                <w:color w:val="auto"/>
                <w:kern w:val="0"/>
                <w:szCs w:val="21"/>
                <w:highlight w:val="none"/>
              </w:rPr>
            </w:pPr>
          </w:p>
          <w:p w14:paraId="676A9356">
            <w:pPr>
              <w:snapToGrid w:val="0"/>
              <w:spacing w:line="400" w:lineRule="exact"/>
              <w:jc w:val="center"/>
              <w:rPr>
                <w:rFonts w:ascii="宋体" w:hAnsi="宋体"/>
                <w:color w:val="auto"/>
                <w:kern w:val="0"/>
                <w:szCs w:val="21"/>
                <w:highlight w:val="none"/>
              </w:rPr>
            </w:pPr>
          </w:p>
          <w:p w14:paraId="242E21A0">
            <w:pPr>
              <w:snapToGrid w:val="0"/>
              <w:spacing w:line="400" w:lineRule="exact"/>
              <w:jc w:val="center"/>
              <w:rPr>
                <w:rFonts w:ascii="宋体" w:hAnsi="宋体"/>
                <w:color w:val="auto"/>
                <w:kern w:val="0"/>
                <w:szCs w:val="21"/>
                <w:highlight w:val="none"/>
              </w:rPr>
            </w:pPr>
          </w:p>
          <w:p w14:paraId="16A42834">
            <w:pPr>
              <w:snapToGrid w:val="0"/>
              <w:spacing w:line="400" w:lineRule="exact"/>
              <w:jc w:val="center"/>
              <w:rPr>
                <w:rFonts w:ascii="宋体" w:hAnsi="宋体"/>
                <w:color w:val="auto"/>
                <w:kern w:val="0"/>
                <w:szCs w:val="21"/>
                <w:highlight w:val="none"/>
              </w:rPr>
            </w:pPr>
          </w:p>
          <w:p w14:paraId="4D562BC2">
            <w:pPr>
              <w:snapToGrid w:val="0"/>
              <w:spacing w:line="400" w:lineRule="exact"/>
              <w:jc w:val="center"/>
              <w:rPr>
                <w:rFonts w:ascii="宋体" w:hAnsi="宋体"/>
                <w:color w:val="auto"/>
                <w:kern w:val="0"/>
                <w:szCs w:val="21"/>
                <w:highlight w:val="none"/>
              </w:rPr>
            </w:pPr>
          </w:p>
          <w:p w14:paraId="5C41038C">
            <w:pPr>
              <w:snapToGrid w:val="0"/>
              <w:spacing w:line="400" w:lineRule="exact"/>
              <w:jc w:val="center"/>
              <w:rPr>
                <w:rFonts w:ascii="宋体" w:hAnsi="宋体"/>
                <w:color w:val="auto"/>
                <w:kern w:val="0"/>
                <w:szCs w:val="21"/>
                <w:highlight w:val="none"/>
              </w:rPr>
            </w:pPr>
          </w:p>
          <w:p w14:paraId="20393379">
            <w:pPr>
              <w:snapToGrid w:val="0"/>
              <w:spacing w:line="400" w:lineRule="exact"/>
              <w:jc w:val="center"/>
              <w:rPr>
                <w:rFonts w:ascii="宋体" w:hAnsi="宋体"/>
                <w:color w:val="auto"/>
                <w:kern w:val="0"/>
                <w:szCs w:val="21"/>
                <w:highlight w:val="none"/>
              </w:rPr>
            </w:pPr>
          </w:p>
          <w:p w14:paraId="14044B69">
            <w:pPr>
              <w:snapToGrid w:val="0"/>
              <w:spacing w:line="400" w:lineRule="exact"/>
              <w:jc w:val="center"/>
              <w:rPr>
                <w:rFonts w:ascii="宋体" w:hAnsi="宋体"/>
                <w:color w:val="auto"/>
                <w:kern w:val="0"/>
                <w:szCs w:val="21"/>
                <w:highlight w:val="none"/>
              </w:rPr>
            </w:pPr>
          </w:p>
          <w:p w14:paraId="4726447B">
            <w:pPr>
              <w:snapToGrid w:val="0"/>
              <w:spacing w:line="400" w:lineRule="exact"/>
              <w:jc w:val="center"/>
              <w:rPr>
                <w:rFonts w:ascii="宋体" w:hAnsi="宋体"/>
                <w:color w:val="auto"/>
                <w:kern w:val="0"/>
                <w:szCs w:val="21"/>
                <w:highlight w:val="none"/>
              </w:rPr>
            </w:pPr>
          </w:p>
          <w:p w14:paraId="336A4505">
            <w:pPr>
              <w:snapToGrid w:val="0"/>
              <w:spacing w:line="400" w:lineRule="exact"/>
              <w:jc w:val="center"/>
              <w:rPr>
                <w:rFonts w:ascii="宋体" w:hAnsi="宋体"/>
                <w:color w:val="auto"/>
                <w:kern w:val="0"/>
                <w:szCs w:val="21"/>
                <w:highlight w:val="none"/>
              </w:rPr>
            </w:pPr>
          </w:p>
          <w:p w14:paraId="48D26054">
            <w:pPr>
              <w:snapToGrid w:val="0"/>
              <w:spacing w:line="400" w:lineRule="exact"/>
              <w:jc w:val="center"/>
              <w:rPr>
                <w:rFonts w:ascii="宋体" w:hAnsi="宋体"/>
                <w:color w:val="auto"/>
                <w:kern w:val="0"/>
                <w:szCs w:val="21"/>
                <w:highlight w:val="none"/>
              </w:rPr>
            </w:pPr>
          </w:p>
          <w:p w14:paraId="09E084EE">
            <w:pPr>
              <w:snapToGrid w:val="0"/>
              <w:spacing w:line="400" w:lineRule="exact"/>
              <w:jc w:val="center"/>
              <w:rPr>
                <w:rFonts w:ascii="宋体" w:hAnsi="宋体"/>
                <w:color w:val="auto"/>
                <w:kern w:val="0"/>
                <w:szCs w:val="21"/>
                <w:highlight w:val="none"/>
              </w:rPr>
            </w:pPr>
          </w:p>
          <w:p w14:paraId="4FA9B5F1">
            <w:pPr>
              <w:snapToGrid w:val="0"/>
              <w:spacing w:line="400" w:lineRule="exact"/>
              <w:jc w:val="center"/>
              <w:rPr>
                <w:rFonts w:ascii="宋体" w:hAnsi="宋体"/>
                <w:color w:val="auto"/>
                <w:kern w:val="0"/>
                <w:szCs w:val="21"/>
                <w:highlight w:val="none"/>
              </w:rPr>
            </w:pPr>
          </w:p>
          <w:p w14:paraId="0A1C0EE2">
            <w:pPr>
              <w:snapToGrid w:val="0"/>
              <w:spacing w:line="400" w:lineRule="exact"/>
              <w:jc w:val="center"/>
              <w:rPr>
                <w:rFonts w:ascii="宋体" w:hAnsi="宋体"/>
                <w:color w:val="auto"/>
                <w:kern w:val="0"/>
                <w:szCs w:val="21"/>
                <w:highlight w:val="none"/>
              </w:rPr>
            </w:pPr>
          </w:p>
          <w:p w14:paraId="61D7486E">
            <w:pPr>
              <w:snapToGrid w:val="0"/>
              <w:spacing w:line="400" w:lineRule="exact"/>
              <w:jc w:val="center"/>
              <w:rPr>
                <w:rFonts w:ascii="宋体" w:hAnsi="宋体"/>
                <w:color w:val="auto"/>
                <w:kern w:val="0"/>
                <w:szCs w:val="21"/>
                <w:highlight w:val="none"/>
              </w:rPr>
            </w:pPr>
          </w:p>
          <w:p w14:paraId="4ED97D33">
            <w:pPr>
              <w:snapToGrid w:val="0"/>
              <w:spacing w:line="400" w:lineRule="exact"/>
              <w:jc w:val="center"/>
              <w:rPr>
                <w:rFonts w:ascii="宋体" w:hAnsi="宋体"/>
                <w:color w:val="auto"/>
                <w:kern w:val="0"/>
                <w:szCs w:val="21"/>
                <w:highlight w:val="none"/>
              </w:rPr>
            </w:pPr>
          </w:p>
          <w:p w14:paraId="484C66B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4C2C4425">
            <w:pPr>
              <w:snapToGrid w:val="0"/>
              <w:spacing w:line="400" w:lineRule="exact"/>
              <w:jc w:val="center"/>
              <w:rPr>
                <w:rFonts w:ascii="宋体" w:hAnsi="宋体"/>
                <w:color w:val="auto"/>
                <w:kern w:val="0"/>
                <w:szCs w:val="21"/>
                <w:highlight w:val="none"/>
              </w:rPr>
            </w:pPr>
          </w:p>
          <w:p w14:paraId="3A03D088">
            <w:pPr>
              <w:snapToGrid w:val="0"/>
              <w:spacing w:line="400" w:lineRule="exact"/>
              <w:jc w:val="center"/>
              <w:rPr>
                <w:rFonts w:ascii="宋体" w:hAnsi="宋体"/>
                <w:color w:val="auto"/>
                <w:kern w:val="0"/>
                <w:szCs w:val="21"/>
                <w:highlight w:val="none"/>
              </w:rPr>
            </w:pPr>
          </w:p>
          <w:p w14:paraId="063745CB">
            <w:pPr>
              <w:snapToGrid w:val="0"/>
              <w:spacing w:line="400" w:lineRule="exact"/>
              <w:jc w:val="center"/>
              <w:rPr>
                <w:rFonts w:ascii="宋体" w:hAnsi="宋体"/>
                <w:color w:val="auto"/>
                <w:kern w:val="0"/>
                <w:szCs w:val="21"/>
                <w:highlight w:val="none"/>
              </w:rPr>
            </w:pPr>
          </w:p>
          <w:p w14:paraId="6447FA3A">
            <w:pPr>
              <w:snapToGrid w:val="0"/>
              <w:spacing w:line="400" w:lineRule="exact"/>
              <w:jc w:val="center"/>
              <w:rPr>
                <w:rFonts w:ascii="宋体" w:hAnsi="宋体"/>
                <w:color w:val="auto"/>
                <w:kern w:val="0"/>
                <w:szCs w:val="21"/>
                <w:highlight w:val="none"/>
              </w:rPr>
            </w:pPr>
          </w:p>
          <w:p w14:paraId="392B1A63">
            <w:pPr>
              <w:snapToGrid w:val="0"/>
              <w:spacing w:line="400" w:lineRule="exact"/>
              <w:jc w:val="center"/>
              <w:rPr>
                <w:rFonts w:ascii="宋体" w:hAnsi="宋体"/>
                <w:color w:val="auto"/>
                <w:kern w:val="0"/>
                <w:szCs w:val="21"/>
                <w:highlight w:val="none"/>
              </w:rPr>
            </w:pPr>
          </w:p>
          <w:p w14:paraId="48AF0A9A">
            <w:pPr>
              <w:snapToGrid w:val="0"/>
              <w:spacing w:line="400" w:lineRule="exact"/>
              <w:jc w:val="center"/>
              <w:rPr>
                <w:rFonts w:ascii="宋体" w:hAnsi="宋体"/>
                <w:color w:val="auto"/>
                <w:kern w:val="0"/>
                <w:szCs w:val="21"/>
                <w:highlight w:val="none"/>
              </w:rPr>
            </w:pPr>
          </w:p>
        </w:tc>
        <w:tc>
          <w:tcPr>
            <w:tcW w:w="6490" w:type="dxa"/>
            <w:vAlign w:val="center"/>
          </w:tcPr>
          <w:p w14:paraId="09483D3D">
            <w:pPr>
              <w:autoSpaceDE w:val="0"/>
              <w:autoSpaceDN w:val="0"/>
              <w:adjustRightInd w:val="0"/>
              <w:snapToGrid w:val="0"/>
              <w:spacing w:line="400" w:lineRule="exact"/>
              <w:rPr>
                <w:rFonts w:ascii="宋体" w:hAnsi="宋体"/>
                <w:color w:val="auto"/>
                <w:szCs w:val="21"/>
                <w:highlight w:val="none"/>
              </w:rPr>
            </w:pPr>
            <w:bookmarkStart w:id="121" w:name="OLE_LINK1"/>
            <w:r>
              <w:rPr>
                <w:rFonts w:ascii="宋体" w:hAnsi="宋体"/>
                <w:color w:val="auto"/>
                <w:szCs w:val="21"/>
                <w:highlight w:val="none"/>
              </w:rPr>
              <w:t>本</w:t>
            </w:r>
            <w:r>
              <w:rPr>
                <w:rFonts w:hint="eastAsia" w:ascii="宋体" w:hAnsi="宋体"/>
                <w:color w:val="auto"/>
                <w:szCs w:val="21"/>
                <w:highlight w:val="none"/>
                <w:lang w:val="en-US" w:eastAsia="zh-CN"/>
              </w:rPr>
              <w:t>项目</w:t>
            </w:r>
            <w:r>
              <w:rPr>
                <w:rFonts w:ascii="宋体" w:hAnsi="宋体"/>
                <w:color w:val="auto"/>
                <w:szCs w:val="21"/>
                <w:highlight w:val="none"/>
              </w:rPr>
              <w:t>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22" w:name="一是"/>
            <w:bookmarkEnd w:id="122"/>
            <w:r>
              <w:rPr>
                <w:rFonts w:ascii="宋体" w:hAnsi="宋体"/>
                <w:color w:val="auto"/>
                <w:szCs w:val="21"/>
                <w:highlight w:val="none"/>
              </w:rPr>
              <w:t>具备以下资格条件：</w:t>
            </w:r>
          </w:p>
          <w:bookmarkEnd w:id="121"/>
          <w:p w14:paraId="07A53D93">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6D08B0C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（1）具备有效的营业执照。</w:t>
            </w:r>
          </w:p>
          <w:p w14:paraId="76095589">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093C6A8C">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5A4D620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w:t>
            </w:r>
            <w:r>
              <w:rPr>
                <w:rFonts w:hint="eastAsia" w:ascii="宋体" w:hAnsi="宋体"/>
                <w:color w:val="auto"/>
                <w:szCs w:val="21"/>
                <w:highlight w:val="none"/>
                <w:lang w:val="en-US" w:eastAsia="zh-CN"/>
              </w:rPr>
              <w:t>自拟</w:t>
            </w:r>
            <w:r>
              <w:rPr>
                <w:rFonts w:hint="eastAsia" w:ascii="宋体" w:hAnsi="宋体"/>
                <w:color w:val="auto"/>
                <w:szCs w:val="21"/>
                <w:highlight w:val="none"/>
              </w:rPr>
              <w:t>）不得存在下列情形之一：</w:t>
            </w:r>
          </w:p>
          <w:p w14:paraId="1614D46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34516234">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（2）被“信用中国”网站(www.creditchina.gov.cn) 列为失信被 执行人</w:t>
            </w:r>
            <w:r>
              <w:rPr>
                <w:rFonts w:hint="eastAsia" w:ascii="宋体" w:hAnsi="宋体"/>
                <w:color w:val="auto"/>
                <w:szCs w:val="21"/>
                <w:highlight w:val="none"/>
                <w:lang w:eastAsia="zh-CN"/>
              </w:rPr>
              <w:t>；</w:t>
            </w:r>
          </w:p>
          <w:p w14:paraId="6882379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26516A1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2B807DB9">
            <w:pPr>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1981379A">
            <w:pPr>
              <w:autoSpaceDE w:val="0"/>
              <w:autoSpaceDN w:val="0"/>
              <w:adjustRightInd w:val="0"/>
              <w:snapToGrid w:val="0"/>
              <w:spacing w:line="400" w:lineRule="exact"/>
              <w:ind w:firstLine="422" w:firstLineChars="200"/>
              <w:rPr>
                <w:rFonts w:ascii="宋体" w:hAnsi="宋体"/>
                <w:color w:val="auto"/>
                <w:spacing w:val="-24"/>
                <w:kern w:val="0"/>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14:paraId="480E8D3F">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w:t>
            </w:r>
            <w:r>
              <w:rPr>
                <w:rFonts w:hint="eastAsia" w:ascii="宋体" w:hAnsi="宋体"/>
                <w:color w:val="auto"/>
                <w:kern w:val="0"/>
                <w:szCs w:val="21"/>
                <w:highlight w:val="none"/>
              </w:rPr>
              <w:t>：</w:t>
            </w:r>
          </w:p>
          <w:p w14:paraId="20F03470">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0CD91AA8">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27E5C63A">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上述要求须提交的相关证明材料复印件均应加盖</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单位法人章并装入</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文件资格审查部分中</w:t>
            </w:r>
            <w:r>
              <w:rPr>
                <w:rFonts w:hint="eastAsia" w:ascii="宋体" w:hAnsi="宋体" w:cs="宋体"/>
                <w:color w:val="auto"/>
                <w:kern w:val="0"/>
                <w:szCs w:val="21"/>
                <w:highlight w:val="none"/>
              </w:rPr>
              <w:t>。</w:t>
            </w:r>
          </w:p>
          <w:p w14:paraId="5DBB5EFC">
            <w:pPr>
              <w:numPr>
                <w:ilvl w:val="0"/>
                <w:numId w:val="1"/>
              </w:numPr>
              <w:autoSpaceDE w:val="0"/>
              <w:autoSpaceDN w:val="0"/>
              <w:adjustRightInd w:val="0"/>
              <w:snapToGrid w:val="0"/>
              <w:spacing w:line="400" w:lineRule="exact"/>
              <w:ind w:firstLine="415" w:firstLineChars="198"/>
              <w:rPr>
                <w:rFonts w:ascii="宋体" w:hAnsi="宋体"/>
                <w:bCs/>
                <w:snapToGrid w:val="0"/>
                <w:color w:val="auto"/>
                <w:kern w:val="0"/>
                <w:szCs w:val="21"/>
                <w:highlight w:val="none"/>
              </w:rPr>
            </w:pP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tc>
      </w:tr>
      <w:tr w14:paraId="7F9F2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41193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44E824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183863F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p w14:paraId="677D8184">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0E20B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837B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7C43D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3A82985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p w14:paraId="5BFBC21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2907FEB8">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102E1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59A2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39C1C12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1B334D1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p w14:paraId="71C5AAE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1A6173A7">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1112C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6BDBC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1544D03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2C9A165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不允许</w:t>
            </w:r>
          </w:p>
          <w:p w14:paraId="2A646E9F">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r>
              <w:rPr>
                <w:rFonts w:hint="eastAsia" w:ascii="宋体" w:hAnsi="宋体"/>
                <w:color w:val="auto"/>
                <w:kern w:val="0"/>
                <w:szCs w:val="21"/>
                <w:highlight w:val="none"/>
                <w:lang w:val="en-US" w:eastAsia="zh-CN"/>
              </w:rPr>
              <w:t>/</w:t>
            </w:r>
          </w:p>
          <w:p w14:paraId="272DE130">
            <w:pPr>
              <w:snapToGrid w:val="0"/>
              <w:spacing w:line="400" w:lineRule="exact"/>
              <w:ind w:firstLine="1260" w:firstLineChars="6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分包金额要求：</w:t>
            </w:r>
            <w:r>
              <w:rPr>
                <w:rFonts w:hint="eastAsia" w:ascii="宋体" w:hAnsi="宋体"/>
                <w:color w:val="auto"/>
                <w:kern w:val="0"/>
                <w:szCs w:val="21"/>
                <w:highlight w:val="none"/>
                <w:lang w:val="en-US" w:eastAsia="zh-CN"/>
              </w:rPr>
              <w:t>/</w:t>
            </w:r>
          </w:p>
          <w:p w14:paraId="67A69BFE">
            <w:pPr>
              <w:snapToGrid w:val="0"/>
              <w:spacing w:after="15" w:afterLines="5" w:line="400" w:lineRule="exact"/>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接受分包的第三人资质要求：</w:t>
            </w:r>
            <w:r>
              <w:rPr>
                <w:rFonts w:hint="eastAsia" w:ascii="宋体" w:hAnsi="宋体"/>
                <w:color w:val="auto"/>
                <w:kern w:val="0"/>
                <w:szCs w:val="21"/>
                <w:highlight w:val="none"/>
                <w:lang w:val="en-US" w:eastAsia="zh-CN"/>
              </w:rPr>
              <w:t>/</w:t>
            </w:r>
          </w:p>
          <w:p w14:paraId="41106264">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0DC11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8F9EB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3016E7E1">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14:paraId="616DA33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1A5C9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0FB92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DAACB6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68C0B23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73245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0CE7A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4126050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67FD0022">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56C89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20ECA2F">
            <w:pPr>
              <w:snapToGrid w:val="0"/>
              <w:spacing w:line="400" w:lineRule="exact"/>
              <w:jc w:val="center"/>
              <w:rPr>
                <w:rFonts w:ascii="宋体" w:hAnsi="宋体"/>
                <w:color w:val="auto"/>
                <w:kern w:val="0"/>
                <w:szCs w:val="21"/>
                <w:highlight w:val="none"/>
              </w:rPr>
            </w:pPr>
          </w:p>
        </w:tc>
        <w:tc>
          <w:tcPr>
            <w:tcW w:w="1644" w:type="dxa"/>
            <w:vAlign w:val="center"/>
          </w:tcPr>
          <w:p w14:paraId="6A3472D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1155B2B0">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423B8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145F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3D7EFEA5">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3B771DE4">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62649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932A2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6A883A86">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6FF20D1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7F808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51BD5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43B4074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7301A530">
            <w:pPr>
              <w:pStyle w:val="2"/>
              <w:ind w:left="0" w:leftChars="0" w:firstLine="420" w:firstLineChars="200"/>
              <w:rPr>
                <w:rFonts w:hint="default" w:eastAsia="宋体"/>
                <w:color w:val="auto"/>
                <w:highlight w:val="none"/>
                <w:lang w:val="en-US" w:eastAsia="zh-CN"/>
              </w:rPr>
            </w:pPr>
            <w:r>
              <w:rPr>
                <w:rFonts w:hint="default" w:eastAsia="宋体"/>
                <w:color w:val="auto"/>
                <w:highlight w:val="none"/>
                <w:lang w:val="en-US" w:eastAsia="zh-CN"/>
              </w:rPr>
              <w:t>1</w:t>
            </w:r>
            <w:r>
              <w:rPr>
                <w:rFonts w:hint="eastAsia" w:eastAsia="宋体"/>
                <w:color w:val="auto"/>
                <w:highlight w:val="none"/>
                <w:lang w:val="en-US" w:eastAsia="zh-CN"/>
              </w:rPr>
              <w:t>.</w:t>
            </w:r>
            <w:r>
              <w:rPr>
                <w:rFonts w:hint="default" w:eastAsia="宋体"/>
                <w:color w:val="auto"/>
                <w:highlight w:val="none"/>
                <w:lang w:val="en-US" w:eastAsia="zh-CN"/>
              </w:rPr>
              <w:t>本次报价包括完成本项目所需的服务费、人工费、培训费及各种</w:t>
            </w:r>
            <w:r>
              <w:rPr>
                <w:rFonts w:hint="eastAsia"/>
                <w:color w:val="auto"/>
                <w:highlight w:val="none"/>
                <w:lang w:val="en-US" w:eastAsia="zh-CN"/>
              </w:rPr>
              <w:t>应纳的税费等所有一切费用</w:t>
            </w:r>
            <w:r>
              <w:rPr>
                <w:rFonts w:hint="default" w:eastAsia="宋体"/>
                <w:color w:val="auto"/>
                <w:highlight w:val="none"/>
                <w:lang w:val="en-US" w:eastAsia="zh-CN"/>
              </w:rPr>
              <w:t>。因</w:t>
            </w:r>
            <w:r>
              <w:rPr>
                <w:rFonts w:hint="eastAsia"/>
                <w:color w:val="auto"/>
                <w:highlight w:val="none"/>
                <w:lang w:val="en-US" w:eastAsia="zh-CN"/>
              </w:rPr>
              <w:t>竞选人</w:t>
            </w:r>
            <w:r>
              <w:rPr>
                <w:rFonts w:hint="default" w:eastAsia="宋体"/>
                <w:color w:val="auto"/>
                <w:highlight w:val="none"/>
                <w:lang w:val="en-US" w:eastAsia="zh-CN"/>
              </w:rPr>
              <w:t>自身原因造成漏报、少报皆由其自行承担 责任， 比选人不再补偿。</w:t>
            </w:r>
          </w:p>
          <w:p w14:paraId="45AE4CB2">
            <w:pPr>
              <w:pStyle w:val="2"/>
              <w:ind w:left="0" w:leftChars="0" w:firstLine="420" w:firstLineChars="200"/>
              <w:rPr>
                <w:rFonts w:hint="default"/>
                <w:color w:val="auto"/>
                <w:highlight w:val="none"/>
                <w:lang w:val="en-US" w:eastAsia="zh-CN"/>
              </w:rPr>
            </w:pPr>
            <w:r>
              <w:rPr>
                <w:rFonts w:hint="default" w:eastAsia="宋体"/>
                <w:color w:val="auto"/>
                <w:highlight w:val="none"/>
                <w:lang w:val="en-US" w:eastAsia="zh-CN"/>
              </w:rPr>
              <w:t>2.每月费用</w:t>
            </w:r>
            <w:r>
              <w:rPr>
                <w:rFonts w:hint="eastAsia" w:eastAsia="宋体"/>
                <w:color w:val="auto"/>
                <w:highlight w:val="none"/>
                <w:lang w:val="en-US" w:eastAsia="zh-CN"/>
              </w:rPr>
              <w:t>最高限价</w:t>
            </w:r>
            <w:r>
              <w:rPr>
                <w:rFonts w:hint="eastAsia"/>
                <w:color w:val="auto"/>
                <w:highlight w:val="none"/>
                <w:lang w:val="en-US" w:eastAsia="zh-CN"/>
              </w:rPr>
              <w:t>7.6</w:t>
            </w:r>
            <w:r>
              <w:rPr>
                <w:rFonts w:hint="default" w:eastAsia="宋体"/>
                <w:color w:val="auto"/>
                <w:highlight w:val="none"/>
                <w:lang w:val="en-US" w:eastAsia="zh-CN"/>
              </w:rPr>
              <w:t>万元，</w:t>
            </w:r>
            <w:r>
              <w:rPr>
                <w:rFonts w:hint="eastAsia"/>
                <w:color w:val="auto"/>
                <w:highlight w:val="none"/>
                <w:lang w:val="en-US" w:eastAsia="zh-CN"/>
              </w:rPr>
              <w:t>超过</w:t>
            </w:r>
            <w:r>
              <w:rPr>
                <w:rFonts w:hint="eastAsia" w:eastAsia="宋体"/>
                <w:color w:val="auto"/>
                <w:highlight w:val="none"/>
                <w:lang w:val="en-US" w:eastAsia="zh-CN"/>
              </w:rPr>
              <w:t>总限价</w:t>
            </w:r>
            <w:r>
              <w:rPr>
                <w:rFonts w:hint="eastAsia"/>
                <w:color w:val="auto"/>
                <w:highlight w:val="none"/>
                <w:lang w:val="en-US" w:eastAsia="zh-CN"/>
              </w:rPr>
              <w:t>76万元</w:t>
            </w:r>
            <w:r>
              <w:rPr>
                <w:rFonts w:hint="default" w:eastAsia="宋体"/>
                <w:color w:val="auto"/>
                <w:highlight w:val="none"/>
                <w:lang w:val="en-US" w:eastAsia="zh-CN"/>
              </w:rPr>
              <w:t>作否决投标处理。</w:t>
            </w:r>
          </w:p>
        </w:tc>
      </w:tr>
      <w:tr w14:paraId="434D0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FCDD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16CAAA9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3A8EA87A">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6ECC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29866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21F6AF4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6C3ED1C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348EE78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6905866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63D131F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14:paraId="4EE8CEB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3、投标保证金账户及账号（任选其一）：</w:t>
            </w:r>
          </w:p>
          <w:p w14:paraId="4329CB4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户  名：天之瓴建设股份有限公司重庆分公司</w:t>
            </w:r>
          </w:p>
          <w:p w14:paraId="4AD68A0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开户行：交通银行股份有限公司重庆南岸支行</w:t>
            </w:r>
          </w:p>
          <w:p w14:paraId="30B6C8E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账  号：500114012018000077673</w:t>
            </w:r>
          </w:p>
          <w:p w14:paraId="6F4C0E19">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投标人须在投标文件资格审查部分“其他资料”中提供企业基本账户开户证明文件</w:t>
            </w:r>
            <w:r>
              <w:rPr>
                <w:rFonts w:hint="eastAsia"/>
                <w:b/>
                <w:bCs/>
                <w:color w:val="auto"/>
                <w:highlight w:val="none"/>
                <w:lang w:val="en-US" w:eastAsia="zh-CN"/>
              </w:rPr>
              <w:t>和保证金递交凭证复印件</w:t>
            </w:r>
            <w:r>
              <w:rPr>
                <w:rFonts w:hint="eastAsia"/>
                <w:b/>
                <w:bCs/>
                <w:color w:val="auto"/>
                <w:highlight w:val="none"/>
              </w:rPr>
              <w:t>。</w:t>
            </w:r>
          </w:p>
          <w:p w14:paraId="17EE8C9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w:t>
            </w:r>
            <w:bookmarkStart w:id="123" w:name="OLE_LINK17"/>
            <w:r>
              <w:rPr>
                <w:rFonts w:hint="eastAsia"/>
                <w:color w:val="auto"/>
                <w:highlight w:val="none"/>
                <w:lang w:val="en-US" w:eastAsia="zh-CN"/>
              </w:rPr>
              <w:t>项目名称+投标保证金</w:t>
            </w:r>
            <w:bookmarkEnd w:id="123"/>
            <w:r>
              <w:rPr>
                <w:rFonts w:hint="eastAsia"/>
                <w:color w:val="auto"/>
                <w:highlight w:val="none"/>
                <w:lang w:val="en-US" w:eastAsia="zh-CN"/>
              </w:rPr>
              <w:t>”。项目名称可简写。</w:t>
            </w:r>
          </w:p>
          <w:p w14:paraId="18BAEE4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4AFACA1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3E313B1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5202D32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6199DF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kern w:val="0"/>
                <w:szCs w:val="21"/>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tc>
      </w:tr>
      <w:tr w14:paraId="0EAE5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5D64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1E526E4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39FD3417">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68982FF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12265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F3F95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4C193CBB">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2E4515C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w:t>
            </w:r>
            <w:r>
              <w:rPr>
                <w:rFonts w:hint="eastAsia" w:ascii="宋体" w:hAnsi="宋体"/>
                <w:color w:val="auto"/>
                <w:kern w:val="0"/>
                <w:szCs w:val="21"/>
                <w:highlight w:val="none"/>
                <w:lang w:val="en-US" w:eastAsia="zh-CN"/>
              </w:rPr>
              <w:t>六</w:t>
            </w:r>
            <w:r>
              <w:rPr>
                <w:rFonts w:hint="eastAsia" w:ascii="宋体" w:hAnsi="宋体"/>
                <w:color w:val="auto"/>
                <w:kern w:val="0"/>
                <w:szCs w:val="21"/>
                <w:highlight w:val="none"/>
              </w:rPr>
              <w:t>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5BCDC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A08A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12CB914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2961C31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的法定代表人或其委托代理人在招标文件规定的位置按招标文件要求签名或盖章、盖单位法人章。委托代理人签名的，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15FE0391">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3C97F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8D7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33B9709C">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27CB8FC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eastAsia="宋体" w:cs="Times New Roman"/>
                <w:color w:val="auto"/>
                <w:kern w:val="0"/>
                <w:szCs w:val="21"/>
                <w:highlight w:val="none"/>
                <w:lang w:eastAsia="zh-CN"/>
              </w:rPr>
              <w:t xml:space="preserve">竞选文件一式二份(其中：正本一份，副本一份、电子档一份 </w:t>
            </w:r>
            <w:r>
              <w:rPr>
                <w:rFonts w:hint="eastAsia" w:ascii="宋体" w:hAnsi="宋体" w:eastAsia="宋体" w:cs="Times New Roman"/>
                <w:b/>
                <w:bCs/>
                <w:color w:val="auto"/>
                <w:kern w:val="0"/>
                <w:szCs w:val="21"/>
                <w:highlight w:val="none"/>
                <w:lang w:eastAsia="zh-CN"/>
              </w:rPr>
              <w:t>(将投标文件正本</w:t>
            </w:r>
            <w:r>
              <w:rPr>
                <w:rFonts w:hint="eastAsia" w:ascii="宋体" w:hAnsi="宋体" w:cs="Times New Roman"/>
                <w:b/>
                <w:bCs/>
                <w:color w:val="auto"/>
                <w:kern w:val="0"/>
                <w:szCs w:val="21"/>
                <w:highlight w:val="none"/>
                <w:lang w:val="en-US" w:eastAsia="zh-CN"/>
              </w:rPr>
              <w:t>签字</w:t>
            </w:r>
            <w:r>
              <w:rPr>
                <w:rFonts w:hint="eastAsia" w:ascii="宋体" w:hAnsi="宋体" w:eastAsia="宋体" w:cs="Times New Roman"/>
                <w:b/>
                <w:bCs/>
                <w:color w:val="auto"/>
                <w:kern w:val="0"/>
                <w:szCs w:val="21"/>
                <w:highlight w:val="none"/>
                <w:lang w:eastAsia="zh-CN"/>
              </w:rPr>
              <w:t>盖章</w:t>
            </w:r>
            <w:r>
              <w:rPr>
                <w:rFonts w:hint="eastAsia" w:ascii="宋体" w:hAnsi="宋体" w:cs="Times New Roman"/>
                <w:b/>
                <w:bCs/>
                <w:color w:val="auto"/>
                <w:kern w:val="0"/>
                <w:szCs w:val="21"/>
                <w:highlight w:val="none"/>
                <w:lang w:val="en-US" w:eastAsia="zh-CN"/>
              </w:rPr>
              <w:t>完整的文件</w:t>
            </w:r>
            <w:r>
              <w:rPr>
                <w:rFonts w:hint="eastAsia" w:ascii="宋体" w:hAnsi="宋体" w:eastAsia="宋体" w:cs="Times New Roman"/>
                <w:b/>
                <w:bCs/>
                <w:color w:val="auto"/>
                <w:kern w:val="0"/>
                <w:szCs w:val="21"/>
                <w:highlight w:val="none"/>
                <w:lang w:eastAsia="zh-CN"/>
              </w:rPr>
              <w:t>扫描后</w:t>
            </w:r>
            <w:r>
              <w:rPr>
                <w:rFonts w:hint="eastAsia" w:ascii="宋体" w:hAnsi="宋体" w:cs="Times New Roman"/>
                <w:b/>
                <w:bCs/>
                <w:color w:val="auto"/>
                <w:kern w:val="0"/>
                <w:szCs w:val="21"/>
                <w:highlight w:val="none"/>
                <w:lang w:eastAsia="zh-CN"/>
              </w:rPr>
              <w:t>，</w:t>
            </w:r>
            <w:r>
              <w:rPr>
                <w:rFonts w:hint="eastAsia" w:ascii="宋体" w:hAnsi="宋体" w:cs="Times New Roman"/>
                <w:b/>
                <w:bCs/>
                <w:color w:val="auto"/>
                <w:kern w:val="0"/>
                <w:szCs w:val="21"/>
                <w:highlight w:val="none"/>
                <w:lang w:val="en-US" w:eastAsia="zh-CN"/>
              </w:rPr>
              <w:t>在规定时间内上传至“行采家”网站</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color w:val="auto"/>
                <w:kern w:val="0"/>
                <w:szCs w:val="21"/>
                <w:highlight w:val="none"/>
                <w:lang w:eastAsia="zh-CN"/>
              </w:rPr>
              <w:t>) ，副本可以为正本的复 印件， 投标</w:t>
            </w:r>
            <w:bookmarkStart w:id="561" w:name="_GoBack"/>
            <w:bookmarkEnd w:id="561"/>
            <w:r>
              <w:rPr>
                <w:rFonts w:hint="eastAsia" w:ascii="宋体" w:hAnsi="宋体" w:eastAsia="宋体" w:cs="Times New Roman"/>
                <w:color w:val="auto"/>
                <w:kern w:val="0"/>
                <w:szCs w:val="21"/>
                <w:highlight w:val="none"/>
                <w:lang w:eastAsia="zh-CN"/>
              </w:rPr>
              <w:t>文件内容应清楚地标记“正本”或“副本”的字样，当副本和正本不一致时，以正本为准。</w:t>
            </w:r>
          </w:p>
        </w:tc>
      </w:tr>
      <w:tr w14:paraId="31AC4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39786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51815CD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296E73A2">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应按照第</w:t>
            </w:r>
            <w:r>
              <w:rPr>
                <w:rFonts w:hint="eastAsia" w:ascii="宋体" w:hAnsi="宋体"/>
                <w:color w:val="auto"/>
                <w:szCs w:val="21"/>
                <w:highlight w:val="none"/>
                <w:lang w:val="en-US" w:eastAsia="zh-CN"/>
              </w:rPr>
              <w:t>六</w:t>
            </w:r>
            <w:r>
              <w:rPr>
                <w:rFonts w:hint="eastAsia" w:ascii="宋体" w:hAnsi="宋体"/>
                <w:color w:val="auto"/>
                <w:szCs w:val="21"/>
                <w:highlight w:val="none"/>
              </w:rPr>
              <w:t>章规定格式装订成册，并应编制目录，标注页码。</w:t>
            </w:r>
          </w:p>
          <w:p w14:paraId="13850E4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本项目技术部分采用明标评审，投标文件须装订成册，并应编制目录，若装订过厚，也可分订成多册。</w:t>
            </w:r>
          </w:p>
        </w:tc>
      </w:tr>
      <w:tr w14:paraId="663A2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98819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0FA47F79">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7D527782">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1、竞选文件密封袋内装竞选文件正本和副本。封口处应 用封条密封， 封条上写明注明“开标时启封”字样并加盖投标人单位公章。同时应按本表第 4.1.2 项的规定写明相应内容。</w:t>
            </w:r>
          </w:p>
          <w:p w14:paraId="705498D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2、如果竞选人未按上述规定封装，</w:t>
            </w:r>
            <w:r>
              <w:rPr>
                <w:rFonts w:hint="eastAsia" w:ascii="宋体" w:hAnsi="宋体"/>
                <w:color w:val="auto"/>
                <w:szCs w:val="21"/>
                <w:highlight w:val="none"/>
                <w:lang w:val="en-US" w:eastAsia="zh-CN"/>
              </w:rPr>
              <w:t>比选</w:t>
            </w:r>
            <w:r>
              <w:rPr>
                <w:rFonts w:hint="eastAsia" w:ascii="宋体" w:hAnsi="宋体"/>
                <w:color w:val="auto"/>
                <w:szCs w:val="21"/>
                <w:highlight w:val="none"/>
              </w:rPr>
              <w:t>人或招标代理机构应当拒绝接收。</w:t>
            </w:r>
          </w:p>
        </w:tc>
      </w:tr>
      <w:tr w14:paraId="32413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D19D5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74E5555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3AB5AD8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63885F8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2848D15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52245538">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71349555">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6FA76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67D9F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70E7ECC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3BB90514">
            <w:pPr>
              <w:snapToGrid w:val="0"/>
              <w:spacing w:line="400" w:lineRule="exact"/>
              <w:ind w:firstLine="420" w:firstLineChars="200"/>
              <w:rPr>
                <w:rFonts w:ascii="宋体" w:hAnsi="宋体"/>
                <w:bCs/>
                <w:i/>
                <w:color w:val="auto"/>
                <w:szCs w:val="21"/>
                <w:highlight w:val="none"/>
              </w:rPr>
            </w:pPr>
            <w:r>
              <w:rPr>
                <w:rFonts w:hint="eastAsia" w:ascii="宋体" w:hAnsi="宋体"/>
                <w:snapToGrid w:val="0"/>
                <w:color w:val="auto"/>
                <w:kern w:val="0"/>
                <w:szCs w:val="21"/>
                <w:highlight w:val="none"/>
                <w:u w:val="single"/>
                <w:lang w:eastAsia="zh-CN"/>
              </w:rPr>
              <w:t>天之瓴建设股份有限公司会议室（重庆市南岸区通江大道214号</w:t>
            </w:r>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p>
        </w:tc>
      </w:tr>
      <w:tr w14:paraId="00F4F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73017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4329A223">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123C220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否</w:t>
            </w:r>
          </w:p>
        </w:tc>
      </w:tr>
      <w:tr w14:paraId="6B6AF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A9B47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13B7BA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4E95C65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7C4BD444">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156CA5B4">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6DA1A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142530">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31C4F254">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089ED45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7A313CC2">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8616B0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20A3AC3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1C493EC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31A293F3">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42CB175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7DAA78F2">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6205C23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0964A35A">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31AA2E8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4FEA650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26D2C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6AC7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791963C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523F1E93">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62373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EB368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2D26F9F">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414F62A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14:paraId="51C448DF">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B</w:t>
            </w:r>
            <w:r>
              <w:rPr>
                <w:rFonts w:ascii="宋体" w:hAnsi="宋体"/>
                <w:color w:val="auto"/>
                <w:kern w:val="0"/>
                <w:szCs w:val="21"/>
                <w:highlight w:val="none"/>
              </w:rPr>
              <w:t>否，推荐经评审综合得分由高到低排名前三名为中标候选人。</w:t>
            </w:r>
          </w:p>
        </w:tc>
      </w:tr>
      <w:tr w14:paraId="2CD2C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9D38B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5E96F299">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6625297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w:t>
            </w:r>
            <w:r>
              <w:rPr>
                <w:rFonts w:hint="eastAsia" w:ascii="宋体" w:hAnsi="宋体" w:cs="宋体"/>
                <w:color w:val="auto"/>
                <w:szCs w:val="21"/>
                <w:highlight w:val="none"/>
                <w:lang w:eastAsia="zh-CN"/>
              </w:rPr>
              <w:t>个工作日</w:t>
            </w:r>
            <w:r>
              <w:rPr>
                <w:rFonts w:hint="eastAsia" w:ascii="宋体" w:hAnsi="宋体" w:cs="宋体"/>
                <w:color w:val="auto"/>
                <w:szCs w:val="21"/>
                <w:highlight w:val="none"/>
              </w:rPr>
              <w:t>内将评标结果在</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s="宋体"/>
                <w:color w:val="auto"/>
                <w:szCs w:val="21"/>
                <w:highlight w:val="none"/>
              </w:rPr>
              <w:t>上进行公示，</w:t>
            </w:r>
            <w:bookmarkStart w:id="124"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24"/>
            <w:r>
              <w:rPr>
                <w:rFonts w:hint="eastAsia" w:ascii="宋体" w:hAnsi="宋体" w:cs="宋体"/>
                <w:color w:val="auto"/>
                <w:szCs w:val="21"/>
                <w:highlight w:val="none"/>
              </w:rPr>
              <w:t>。</w:t>
            </w:r>
          </w:p>
        </w:tc>
      </w:tr>
      <w:tr w14:paraId="1222D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41C91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049547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454B54E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比选人</w:t>
            </w:r>
            <w:r>
              <w:rPr>
                <w:rFonts w:hint="eastAsia" w:ascii="宋体" w:hAnsi="宋体"/>
                <w:i/>
                <w:color w:val="auto"/>
                <w:kern w:val="0"/>
                <w:szCs w:val="21"/>
                <w:highlight w:val="none"/>
              </w:rPr>
              <w:t>要求中标人提供履约担保的，应向中标人提供相应的支付担保。]</w:t>
            </w:r>
          </w:p>
          <w:p w14:paraId="5FBDF0C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4AFCF0B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4BD5790D">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6328BB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7AA1840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63E2521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14:paraId="40D64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5AE72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21A5389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2864661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78F5313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43485302">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2AA99CA3">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414C38F7">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4A128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D44C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5083CE64">
            <w:pPr>
              <w:snapToGrid w:val="0"/>
              <w:spacing w:line="400" w:lineRule="exact"/>
              <w:jc w:val="center"/>
              <w:rPr>
                <w:color w:val="auto"/>
                <w:highlight w:val="none"/>
              </w:rPr>
            </w:pPr>
            <w:bookmarkStart w:id="125" w:name="_Toc430530434"/>
            <w:bookmarkStart w:id="126" w:name="_Toc509218709"/>
            <w:bookmarkStart w:id="127" w:name="_Toc13210670"/>
            <w:bookmarkStart w:id="128" w:name="_Toc16930431"/>
            <w:bookmarkStart w:id="129" w:name="_Toc53662825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25"/>
            <w:bookmarkEnd w:id="126"/>
            <w:bookmarkEnd w:id="127"/>
            <w:bookmarkEnd w:id="128"/>
            <w:bookmarkEnd w:id="129"/>
          </w:p>
        </w:tc>
        <w:tc>
          <w:tcPr>
            <w:tcW w:w="6490" w:type="dxa"/>
            <w:vAlign w:val="center"/>
          </w:tcPr>
          <w:p w14:paraId="6A073490">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30AD1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D3AA8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403F85F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7904B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6DC8AC">
            <w:pPr>
              <w:snapToGrid w:val="0"/>
              <w:spacing w:line="400" w:lineRule="exact"/>
              <w:jc w:val="center"/>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6BD6179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3474C434">
            <w:pPr>
              <w:widowControl/>
              <w:spacing w:line="400" w:lineRule="exact"/>
              <w:ind w:firstLine="420" w:firstLineChars="200"/>
              <w:rPr>
                <w:rFonts w:ascii="宋体" w:hAnsi="宋体"/>
                <w:color w:val="auto"/>
                <w:kern w:val="0"/>
                <w:szCs w:val="21"/>
                <w:highlight w:val="none"/>
              </w:rPr>
            </w:pPr>
            <w:bookmarkStart w:id="130"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160B59E8">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0CECDBE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101A4D5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23C9C9E8">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61ED19B">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5B2AA57D">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006A16C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A1B008A">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1BE9DE50">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3.异议受理单位：</w:t>
            </w:r>
            <w:bookmarkStart w:id="131" w:name="OLE_LINK5"/>
            <w:r>
              <w:rPr>
                <w:rFonts w:hint="eastAsia" w:ascii="宋体" w:hAnsi="宋体"/>
                <w:color w:val="auto"/>
                <w:kern w:val="0"/>
                <w:szCs w:val="21"/>
                <w:highlight w:val="none"/>
                <w:lang w:eastAsia="zh-CN"/>
              </w:rPr>
              <w:t>重庆广阳岛生态城实业有限公司成本管理部</w:t>
            </w:r>
          </w:p>
          <w:bookmarkEnd w:id="131"/>
          <w:p w14:paraId="121AB010">
            <w:pPr>
              <w:widowControl/>
              <w:spacing w:line="400" w:lineRule="exact"/>
              <w:ind w:firstLine="630" w:firstLineChars="300"/>
              <w:rPr>
                <w:rFonts w:hint="eastAsia" w:ascii="宋体" w:hAnsi="宋体"/>
                <w:color w:val="auto"/>
                <w:kern w:val="0"/>
                <w:szCs w:val="21"/>
                <w:highlight w:val="none"/>
                <w:lang w:val="en-US" w:eastAsia="zh-CN"/>
              </w:rPr>
            </w:pPr>
            <w:bookmarkStart w:id="132"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62823880</w:t>
            </w:r>
          </w:p>
          <w:bookmarkEnd w:id="132"/>
          <w:p w14:paraId="299F7243">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2A50A4EB">
            <w:pPr>
              <w:widowControl/>
              <w:spacing w:line="400" w:lineRule="exact"/>
              <w:ind w:firstLine="630" w:firstLineChars="300"/>
              <w:rPr>
                <w:rFonts w:hint="default"/>
                <w:color w:val="auto"/>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62632090</w:t>
            </w:r>
            <w:bookmarkEnd w:id="130"/>
          </w:p>
        </w:tc>
      </w:tr>
      <w:tr w14:paraId="4F549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65723E9B">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Merge w:val="restart"/>
            <w:vAlign w:val="center"/>
          </w:tcPr>
          <w:p w14:paraId="6BE8D3C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14:paraId="033F9B75">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项目招标</w:t>
            </w:r>
            <w:r>
              <w:rPr>
                <w:rFonts w:hint="eastAsia" w:ascii="宋体" w:hAnsi="宋体" w:eastAsia="宋体" w:cs="Times New Roman"/>
                <w:color w:val="auto"/>
                <w:kern w:val="0"/>
                <w:szCs w:val="21"/>
                <w:highlight w:val="none"/>
              </w:rPr>
              <w:t>代理费</w:t>
            </w:r>
            <w:r>
              <w:rPr>
                <w:rFonts w:hint="eastAsia" w:ascii="宋体" w:hAnsi="宋体" w:cs="Times New Roman"/>
                <w:color w:val="auto"/>
                <w:kern w:val="0"/>
                <w:szCs w:val="21"/>
                <w:highlight w:val="none"/>
                <w:lang w:val="en-US" w:eastAsia="zh-CN"/>
              </w:rPr>
              <w:t>为10000.00元</w:t>
            </w:r>
            <w:r>
              <w:rPr>
                <w:rFonts w:hint="eastAsia" w:ascii="宋体" w:hAnsi="宋体" w:eastAsia="宋体" w:cs="Times New Roman"/>
                <w:color w:val="auto"/>
                <w:kern w:val="0"/>
                <w:szCs w:val="21"/>
                <w:highlight w:val="none"/>
              </w:rPr>
              <w:t>，由中标单位在领取中标通知书时一次性向招标代理公司支付。</w:t>
            </w:r>
          </w:p>
          <w:p w14:paraId="020E1499">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480DF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60D5F494">
            <w:pPr>
              <w:snapToGrid w:val="0"/>
              <w:spacing w:line="400" w:lineRule="exact"/>
              <w:jc w:val="center"/>
              <w:rPr>
                <w:rFonts w:hint="eastAsia" w:ascii="宋体" w:hAnsi="宋体"/>
                <w:color w:val="auto"/>
                <w:kern w:val="0"/>
                <w:szCs w:val="21"/>
                <w:highlight w:val="none"/>
              </w:rPr>
            </w:pPr>
            <w:bookmarkStart w:id="133" w:name="_Toc430530435"/>
            <w:bookmarkStart w:id="134" w:name="_Toc200513126"/>
            <w:bookmarkStart w:id="135" w:name="_Toc287607746"/>
            <w:bookmarkStart w:id="136" w:name="_Toc277082552"/>
            <w:bookmarkStart w:id="137" w:name="_Toc224103317"/>
            <w:bookmarkStart w:id="138" w:name="_Toc287620685"/>
          </w:p>
        </w:tc>
        <w:tc>
          <w:tcPr>
            <w:tcW w:w="1644" w:type="dxa"/>
            <w:vMerge w:val="continue"/>
            <w:vAlign w:val="center"/>
          </w:tcPr>
          <w:p w14:paraId="5331F198">
            <w:pPr>
              <w:snapToGrid w:val="0"/>
              <w:spacing w:line="400" w:lineRule="exact"/>
              <w:jc w:val="center"/>
              <w:rPr>
                <w:rFonts w:hint="eastAsia" w:ascii="宋体" w:hAnsi="宋体"/>
                <w:color w:val="auto"/>
                <w:kern w:val="0"/>
                <w:szCs w:val="21"/>
                <w:highlight w:val="none"/>
              </w:rPr>
            </w:pPr>
          </w:p>
        </w:tc>
        <w:tc>
          <w:tcPr>
            <w:tcW w:w="6490" w:type="dxa"/>
            <w:vAlign w:val="center"/>
          </w:tcPr>
          <w:p w14:paraId="6FB631FD">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比选文件每套售</w:t>
            </w:r>
            <w:r>
              <w:rPr>
                <w:rFonts w:hint="eastAsia" w:ascii="宋体" w:hAnsi="宋体" w:cs="Times New Roman"/>
                <w:color w:val="auto"/>
                <w:kern w:val="0"/>
                <w:szCs w:val="21"/>
                <w:highlight w:val="none"/>
                <w:lang w:val="en-US" w:eastAsia="zh-CN"/>
              </w:rPr>
              <w:t>500</w:t>
            </w:r>
            <w:r>
              <w:rPr>
                <w:rFonts w:hint="eastAsia" w:ascii="宋体" w:hAnsi="宋体" w:eastAsia="宋体" w:cs="Times New Roman"/>
                <w:color w:val="auto"/>
                <w:kern w:val="0"/>
                <w:szCs w:val="21"/>
                <w:highlight w:val="none"/>
              </w:rPr>
              <w:t>元，售后不退。投标人递交投标文件时支付比选文件的费用，否则比选人和比选代理机构将不予接收其投标文件。</w:t>
            </w:r>
          </w:p>
        </w:tc>
      </w:tr>
    </w:tbl>
    <w:p w14:paraId="29C080DC">
      <w:pPr>
        <w:pStyle w:val="5"/>
        <w:spacing w:before="0" w:after="0" w:line="20" w:lineRule="exact"/>
        <w:rPr>
          <w:rFonts w:ascii="宋体" w:hAnsi="宋体"/>
          <w:b w:val="0"/>
          <w:snapToGrid w:val="0"/>
          <w:color w:val="auto"/>
          <w:highlight w:val="none"/>
        </w:rPr>
      </w:pPr>
    </w:p>
    <w:p w14:paraId="525E3367">
      <w:pPr>
        <w:pStyle w:val="5"/>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33"/>
    <w:bookmarkEnd w:id="134"/>
    <w:bookmarkEnd w:id="135"/>
    <w:bookmarkEnd w:id="136"/>
    <w:bookmarkEnd w:id="137"/>
    <w:bookmarkEnd w:id="138"/>
    <w:p w14:paraId="1664B19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19008"/>
      <w:bookmarkStart w:id="140" w:name="_Toc24172"/>
      <w:r>
        <w:rPr>
          <w:rFonts w:hint="eastAsia" w:ascii="宋体" w:hAnsi="宋体" w:eastAsia="宋体" w:cs="宋体"/>
          <w:color w:val="auto"/>
          <w:sz w:val="21"/>
          <w:szCs w:val="21"/>
          <w:highlight w:val="none"/>
        </w:rPr>
        <w:t>1.总则</w:t>
      </w:r>
      <w:bookmarkEnd w:id="139"/>
      <w:bookmarkEnd w:id="140"/>
    </w:p>
    <w:p w14:paraId="573B989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1" w:name="_Toc9752"/>
      <w:bookmarkStart w:id="142" w:name="_Toc15688"/>
      <w:bookmarkStart w:id="143" w:name="_Toc293756837"/>
      <w:bookmarkStart w:id="144" w:name="_Toc293756840"/>
      <w:r>
        <w:rPr>
          <w:rFonts w:hint="eastAsia" w:ascii="宋体" w:hAnsi="宋体" w:eastAsia="宋体" w:cs="宋体"/>
          <w:color w:val="auto"/>
          <w:sz w:val="21"/>
          <w:szCs w:val="21"/>
          <w:highlight w:val="none"/>
        </w:rPr>
        <w:t>1.1 项目概况</w:t>
      </w:r>
      <w:bookmarkEnd w:id="141"/>
      <w:bookmarkEnd w:id="142"/>
      <w:bookmarkEnd w:id="143"/>
    </w:p>
    <w:p w14:paraId="060FAEA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40E28D4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0FB619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46EFD37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28D03C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：见投标人须知前附表。</w:t>
      </w:r>
    </w:p>
    <w:p w14:paraId="1CF780B8">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0667F64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5" w:name="_Toc293756838"/>
      <w:bookmarkStart w:id="146" w:name="_Toc5437"/>
      <w:bookmarkStart w:id="147" w:name="_Toc30809"/>
      <w:r>
        <w:rPr>
          <w:rFonts w:hint="eastAsia" w:ascii="宋体" w:hAnsi="宋体" w:eastAsia="宋体" w:cs="宋体"/>
          <w:color w:val="auto"/>
          <w:sz w:val="21"/>
          <w:szCs w:val="21"/>
          <w:highlight w:val="none"/>
        </w:rPr>
        <w:t>1.2 资金来源和落实情况</w:t>
      </w:r>
      <w:bookmarkEnd w:id="145"/>
      <w:bookmarkEnd w:id="146"/>
      <w:bookmarkEnd w:id="147"/>
    </w:p>
    <w:p w14:paraId="3667E99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48" w:name="_Toc293756839"/>
      <w:r>
        <w:rPr>
          <w:rFonts w:hint="eastAsia" w:ascii="宋体" w:hAnsi="宋体" w:eastAsia="宋体" w:cs="宋体"/>
          <w:color w:val="auto"/>
          <w:sz w:val="21"/>
          <w:szCs w:val="21"/>
          <w:highlight w:val="none"/>
        </w:rPr>
        <w:t>1.2.1  本招标项目的资金来源：见投标人须知前附表。</w:t>
      </w:r>
    </w:p>
    <w:p w14:paraId="4424712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2CD1C3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628FBC05">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9" w:name="_Toc19957"/>
      <w:bookmarkStart w:id="150" w:name="_Toc32556"/>
      <w:r>
        <w:rPr>
          <w:rFonts w:hint="eastAsia" w:ascii="宋体" w:hAnsi="宋体" w:eastAsia="宋体" w:cs="宋体"/>
          <w:color w:val="auto"/>
          <w:sz w:val="21"/>
          <w:szCs w:val="21"/>
          <w:highlight w:val="none"/>
        </w:rPr>
        <w:t>1.3 比选范围、</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和质量要求</w:t>
      </w:r>
      <w:bookmarkEnd w:id="148"/>
      <w:bookmarkEnd w:id="149"/>
      <w:bookmarkEnd w:id="150"/>
    </w:p>
    <w:p w14:paraId="19C1965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37F1E5E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：见投标人须知前附表。</w:t>
      </w:r>
    </w:p>
    <w:p w14:paraId="45572F0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3F9135B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1" w:name="_Toc9928"/>
      <w:bookmarkStart w:id="152" w:name="_Toc17870"/>
      <w:r>
        <w:rPr>
          <w:rFonts w:hint="eastAsia" w:ascii="宋体" w:hAnsi="宋体" w:eastAsia="宋体" w:cs="宋体"/>
          <w:color w:val="auto"/>
          <w:sz w:val="21"/>
          <w:szCs w:val="21"/>
          <w:highlight w:val="none"/>
        </w:rPr>
        <w:t xml:space="preserve">1.4 </w:t>
      </w:r>
      <w:bookmarkEnd w:id="144"/>
      <w:r>
        <w:rPr>
          <w:rFonts w:hint="eastAsia" w:ascii="宋体" w:hAnsi="宋体" w:eastAsia="宋体" w:cs="宋体"/>
          <w:color w:val="auto"/>
          <w:sz w:val="21"/>
          <w:szCs w:val="21"/>
          <w:highlight w:val="none"/>
          <w:lang w:eastAsia="zh-CN"/>
        </w:rPr>
        <w:t>投标人资格要求</w:t>
      </w:r>
      <w:bookmarkEnd w:id="151"/>
      <w:bookmarkEnd w:id="152"/>
    </w:p>
    <w:p w14:paraId="0B954B5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B32479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A0CCB4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52E5A6C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7928E7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14:paraId="059CE8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7F7D08E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672B3AD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3D4A275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7B96F2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0F2C9F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20F237F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4EF5563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7D3C125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4AE42DB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35A43BC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6A6A2A8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6654BE8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3D0C9B7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36AAA173">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5895"/>
      <w:bookmarkStart w:id="154" w:name="_Toc4874"/>
      <w:bookmarkStart w:id="155" w:name="_Toc293756841"/>
      <w:r>
        <w:rPr>
          <w:rFonts w:hint="eastAsia" w:ascii="宋体" w:hAnsi="宋体" w:eastAsia="宋体" w:cs="宋体"/>
          <w:color w:val="auto"/>
          <w:sz w:val="21"/>
          <w:szCs w:val="21"/>
          <w:highlight w:val="none"/>
        </w:rPr>
        <w:t>1.5 费用承担</w:t>
      </w:r>
      <w:bookmarkEnd w:id="153"/>
      <w:bookmarkEnd w:id="154"/>
      <w:bookmarkEnd w:id="155"/>
    </w:p>
    <w:p w14:paraId="01B2EBF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60E738B0">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6" w:name="_Toc293756842"/>
      <w:bookmarkStart w:id="157" w:name="_Toc11009"/>
      <w:bookmarkStart w:id="158" w:name="_Toc20653"/>
      <w:r>
        <w:rPr>
          <w:rFonts w:hint="eastAsia" w:ascii="宋体" w:hAnsi="宋体" w:eastAsia="宋体" w:cs="宋体"/>
          <w:color w:val="auto"/>
          <w:sz w:val="21"/>
          <w:szCs w:val="21"/>
          <w:highlight w:val="none"/>
        </w:rPr>
        <w:t>1.6 保密</w:t>
      </w:r>
      <w:bookmarkEnd w:id="156"/>
      <w:bookmarkEnd w:id="157"/>
      <w:bookmarkEnd w:id="158"/>
    </w:p>
    <w:p w14:paraId="783FD6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65DB9575">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1463"/>
      <w:bookmarkStart w:id="160" w:name="_Toc293756843"/>
      <w:bookmarkStart w:id="161" w:name="_Toc18963"/>
      <w:r>
        <w:rPr>
          <w:rFonts w:hint="eastAsia" w:ascii="宋体" w:hAnsi="宋体" w:eastAsia="宋体" w:cs="宋体"/>
          <w:color w:val="auto"/>
          <w:sz w:val="21"/>
          <w:szCs w:val="21"/>
          <w:highlight w:val="none"/>
        </w:rPr>
        <w:t>1.7 语言文字</w:t>
      </w:r>
      <w:bookmarkEnd w:id="159"/>
      <w:bookmarkEnd w:id="160"/>
      <w:bookmarkEnd w:id="161"/>
    </w:p>
    <w:p w14:paraId="3CDFF18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5C18FAA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2" w:name="_Toc17114"/>
      <w:bookmarkStart w:id="163" w:name="_Toc293756844"/>
      <w:bookmarkStart w:id="164" w:name="_Toc104"/>
      <w:r>
        <w:rPr>
          <w:rFonts w:hint="eastAsia" w:ascii="宋体" w:hAnsi="宋体" w:eastAsia="宋体" w:cs="宋体"/>
          <w:color w:val="auto"/>
          <w:sz w:val="21"/>
          <w:szCs w:val="21"/>
          <w:highlight w:val="none"/>
        </w:rPr>
        <w:t>1.8 计量单位</w:t>
      </w:r>
      <w:bookmarkEnd w:id="162"/>
      <w:bookmarkEnd w:id="163"/>
      <w:bookmarkEnd w:id="164"/>
    </w:p>
    <w:p w14:paraId="1D1FA1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141D3C9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5" w:name="_Toc2427"/>
      <w:bookmarkStart w:id="166" w:name="_Toc12321"/>
      <w:bookmarkStart w:id="167" w:name="_Toc293756845"/>
      <w:r>
        <w:rPr>
          <w:rFonts w:hint="eastAsia" w:ascii="宋体" w:hAnsi="宋体" w:eastAsia="宋体" w:cs="宋体"/>
          <w:color w:val="auto"/>
          <w:sz w:val="21"/>
          <w:szCs w:val="21"/>
          <w:highlight w:val="none"/>
        </w:rPr>
        <w:t>1.9 踏勘现场</w:t>
      </w:r>
      <w:bookmarkEnd w:id="165"/>
      <w:bookmarkEnd w:id="166"/>
      <w:bookmarkEnd w:id="167"/>
    </w:p>
    <w:p w14:paraId="262BAA0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539E11A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6B2418D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741124F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5466210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8" w:name="_Toc293756846"/>
      <w:bookmarkStart w:id="169" w:name="_Toc30203"/>
      <w:bookmarkStart w:id="170" w:name="_Toc3560"/>
      <w:r>
        <w:rPr>
          <w:rFonts w:hint="eastAsia" w:ascii="宋体" w:hAnsi="宋体" w:eastAsia="宋体" w:cs="宋体"/>
          <w:color w:val="auto"/>
          <w:sz w:val="21"/>
          <w:szCs w:val="21"/>
          <w:highlight w:val="none"/>
        </w:rPr>
        <w:t>1.10 比选预备会</w:t>
      </w:r>
      <w:bookmarkEnd w:id="168"/>
      <w:bookmarkEnd w:id="169"/>
      <w:bookmarkEnd w:id="170"/>
    </w:p>
    <w:p w14:paraId="2C5627A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1B1E93D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4F01629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14A4C33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13696"/>
      <w:bookmarkStart w:id="172" w:name="_Toc293756847"/>
      <w:bookmarkStart w:id="173" w:name="_Toc2223"/>
      <w:r>
        <w:rPr>
          <w:rFonts w:hint="eastAsia" w:ascii="宋体" w:hAnsi="宋体" w:eastAsia="宋体" w:cs="宋体"/>
          <w:color w:val="auto"/>
          <w:sz w:val="21"/>
          <w:szCs w:val="21"/>
          <w:highlight w:val="none"/>
        </w:rPr>
        <w:t>1.11 分包</w:t>
      </w:r>
      <w:bookmarkEnd w:id="171"/>
      <w:bookmarkEnd w:id="172"/>
      <w:bookmarkEnd w:id="173"/>
    </w:p>
    <w:p w14:paraId="22B5E21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不允许</w:t>
      </w:r>
      <w:r>
        <w:rPr>
          <w:rFonts w:hint="eastAsia" w:ascii="宋体" w:hAnsi="宋体" w:eastAsia="宋体" w:cs="宋体"/>
          <w:color w:val="auto"/>
          <w:sz w:val="21"/>
          <w:szCs w:val="21"/>
          <w:highlight w:val="none"/>
        </w:rPr>
        <w:t>。</w:t>
      </w:r>
    </w:p>
    <w:p w14:paraId="27D6C933">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29E1706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517859F9">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4" w:name="_Toc3385"/>
      <w:bookmarkStart w:id="175" w:name="_Toc21334"/>
      <w:r>
        <w:rPr>
          <w:rFonts w:hint="eastAsia" w:ascii="宋体" w:hAnsi="宋体" w:eastAsia="宋体" w:cs="宋体"/>
          <w:color w:val="auto"/>
          <w:sz w:val="21"/>
          <w:szCs w:val="21"/>
          <w:highlight w:val="none"/>
        </w:rPr>
        <w:t>2.比选文件</w:t>
      </w:r>
      <w:bookmarkEnd w:id="174"/>
      <w:bookmarkEnd w:id="175"/>
    </w:p>
    <w:p w14:paraId="3621CE9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6" w:name="_Toc25177"/>
      <w:bookmarkStart w:id="177" w:name="_Toc293756848"/>
      <w:bookmarkStart w:id="178" w:name="_Toc19819"/>
      <w:r>
        <w:rPr>
          <w:rFonts w:hint="eastAsia" w:ascii="宋体" w:hAnsi="宋体" w:eastAsia="宋体" w:cs="宋体"/>
          <w:color w:val="auto"/>
          <w:sz w:val="21"/>
          <w:szCs w:val="21"/>
          <w:highlight w:val="none"/>
        </w:rPr>
        <w:t>2.1比选文件的组成</w:t>
      </w:r>
      <w:bookmarkEnd w:id="176"/>
      <w:bookmarkEnd w:id="177"/>
      <w:bookmarkEnd w:id="178"/>
    </w:p>
    <w:p w14:paraId="3864621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2BF6B98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2E1B4A2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30E734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2170F5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5159D6A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14:paraId="6B42B5B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14:paraId="20EAC50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4EB78BF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5F93EBB7">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9" w:name="_Toc17073"/>
      <w:bookmarkStart w:id="180" w:name="_Toc293756849"/>
      <w:bookmarkStart w:id="181" w:name="_Toc24087"/>
      <w:r>
        <w:rPr>
          <w:rFonts w:hint="eastAsia" w:ascii="宋体" w:hAnsi="宋体" w:eastAsia="宋体" w:cs="宋体"/>
          <w:color w:val="auto"/>
          <w:sz w:val="21"/>
          <w:szCs w:val="21"/>
          <w:highlight w:val="none"/>
        </w:rPr>
        <w:t>2.2比选文件的澄清</w:t>
      </w:r>
      <w:bookmarkEnd w:id="179"/>
      <w:bookmarkEnd w:id="180"/>
      <w:bookmarkEnd w:id="181"/>
    </w:p>
    <w:p w14:paraId="62E3360C">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74C19873">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u w:val="none"/>
        </w:rPr>
        <w:t>在行采家(https://www.gec123.com/）</w:t>
      </w:r>
      <w:r>
        <w:rPr>
          <w:rFonts w:hint="eastAsia" w:ascii="宋体" w:hAnsi="宋体" w:cs="宋体"/>
          <w:color w:val="auto"/>
          <w:sz w:val="21"/>
          <w:szCs w:val="21"/>
          <w:highlight w:val="none"/>
          <w:u w:val="non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天，相应延长投标截止时间。</w:t>
      </w:r>
    </w:p>
    <w:p w14:paraId="4CF9C4C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日的，须相应延后投标截止时间。</w:t>
      </w:r>
    </w:p>
    <w:p w14:paraId="3B692325">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2" w:name="_Toc25781"/>
      <w:bookmarkStart w:id="183" w:name="_Toc293756850"/>
      <w:bookmarkStart w:id="184" w:name="_Toc18491"/>
      <w:r>
        <w:rPr>
          <w:rFonts w:hint="eastAsia" w:ascii="宋体" w:hAnsi="宋体" w:eastAsia="宋体" w:cs="宋体"/>
          <w:color w:val="auto"/>
          <w:sz w:val="21"/>
          <w:szCs w:val="21"/>
          <w:highlight w:val="none"/>
        </w:rPr>
        <w:t>2.3比选文件的修改</w:t>
      </w:r>
      <w:bookmarkEnd w:id="182"/>
      <w:bookmarkEnd w:id="183"/>
      <w:bookmarkEnd w:id="184"/>
    </w:p>
    <w:p w14:paraId="114C9C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6B7ECE4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5" w:name="_Toc17803"/>
      <w:bookmarkStart w:id="186" w:name="_Toc293756851"/>
      <w:bookmarkStart w:id="187"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85"/>
      <w:bookmarkEnd w:id="186"/>
      <w:bookmarkEnd w:id="187"/>
    </w:p>
    <w:p w14:paraId="3FD804B5">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8" w:name="_Toc27406"/>
      <w:bookmarkStart w:id="189" w:name="_Toc293756852"/>
      <w:bookmarkStart w:id="190" w:name="_Toc107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88"/>
      <w:bookmarkEnd w:id="189"/>
      <w:bookmarkEnd w:id="190"/>
    </w:p>
    <w:p w14:paraId="5851615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433711F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）竞选函</w:t>
      </w:r>
      <w:r>
        <w:rPr>
          <w:rFonts w:hint="eastAsia" w:ascii="宋体" w:hAnsi="宋体" w:cs="宋体"/>
          <w:color w:val="auto"/>
          <w:sz w:val="21"/>
          <w:szCs w:val="21"/>
          <w:highlight w:val="none"/>
          <w:lang w:eastAsia="zh-CN"/>
        </w:rPr>
        <w:t>；</w:t>
      </w:r>
    </w:p>
    <w:p w14:paraId="7AEB0D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）法定代表人身份证明或附有法定代表人身份证明的授权委托书</w:t>
      </w:r>
      <w:r>
        <w:rPr>
          <w:rFonts w:hint="eastAsia" w:ascii="宋体" w:hAnsi="宋体" w:cs="宋体"/>
          <w:color w:val="auto"/>
          <w:sz w:val="21"/>
          <w:szCs w:val="21"/>
          <w:highlight w:val="none"/>
          <w:lang w:eastAsia="zh-CN"/>
        </w:rPr>
        <w:t>；</w:t>
      </w:r>
    </w:p>
    <w:p w14:paraId="4F53767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）项目拟派人员</w:t>
      </w:r>
      <w:r>
        <w:rPr>
          <w:rFonts w:hint="eastAsia" w:ascii="宋体" w:hAnsi="宋体" w:cs="宋体"/>
          <w:color w:val="auto"/>
          <w:sz w:val="21"/>
          <w:szCs w:val="21"/>
          <w:highlight w:val="none"/>
          <w:lang w:eastAsia="zh-CN"/>
        </w:rPr>
        <w:t>；</w:t>
      </w:r>
    </w:p>
    <w:p w14:paraId="05256EB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）类似项目情况表</w:t>
      </w:r>
      <w:r>
        <w:rPr>
          <w:rFonts w:hint="eastAsia" w:ascii="宋体" w:hAnsi="宋体" w:cs="宋体"/>
          <w:color w:val="auto"/>
          <w:sz w:val="21"/>
          <w:szCs w:val="21"/>
          <w:highlight w:val="none"/>
          <w:lang w:eastAsia="zh-CN"/>
        </w:rPr>
        <w:t>；</w:t>
      </w:r>
    </w:p>
    <w:p w14:paraId="564C8FD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eastAsia="zh-CN"/>
        </w:rPr>
        <w:t>；</w:t>
      </w:r>
    </w:p>
    <w:p w14:paraId="4B3745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）技术方案</w:t>
      </w:r>
      <w:r>
        <w:rPr>
          <w:rFonts w:hint="eastAsia" w:ascii="宋体" w:hAnsi="宋体" w:cs="宋体"/>
          <w:color w:val="auto"/>
          <w:sz w:val="21"/>
          <w:szCs w:val="21"/>
          <w:highlight w:val="none"/>
          <w:lang w:eastAsia="zh-CN"/>
        </w:rPr>
        <w:t>；</w:t>
      </w:r>
    </w:p>
    <w:p w14:paraId="619B041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）其他资料；</w:t>
      </w:r>
    </w:p>
    <w:p w14:paraId="56784B5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14:paraId="3D25287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7A6FF68F">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1" w:name="_Toc18735"/>
      <w:bookmarkStart w:id="192" w:name="_Toc312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91"/>
      <w:bookmarkEnd w:id="192"/>
    </w:p>
    <w:p w14:paraId="77020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w:t>
      </w:r>
      <w:r>
        <w:rPr>
          <w:rFonts w:hint="eastAsia" w:ascii="宋体" w:hAnsi="宋体" w:cs="宋体"/>
          <w:color w:val="auto"/>
          <w:sz w:val="21"/>
          <w:szCs w:val="21"/>
          <w:highlight w:val="none"/>
          <w:lang w:val="en-US" w:eastAsia="zh-CN"/>
        </w:rPr>
        <w:t>比选文件</w:t>
      </w:r>
      <w:r>
        <w:rPr>
          <w:rFonts w:hint="eastAsia" w:ascii="宋体" w:hAnsi="宋体" w:eastAsia="宋体" w:cs="宋体"/>
          <w:color w:val="auto"/>
          <w:sz w:val="21"/>
          <w:szCs w:val="21"/>
          <w:highlight w:val="none"/>
        </w:rPr>
        <w:t>要求填写相应表格。</w:t>
      </w:r>
    </w:p>
    <w:p w14:paraId="557771E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93" w:name="_Toc7504"/>
      <w:bookmarkStart w:id="194" w:name="_Toc3741"/>
      <w:r>
        <w:rPr>
          <w:rFonts w:hint="eastAsia" w:ascii="宋体" w:hAnsi="宋体" w:eastAsia="宋体" w:cs="宋体"/>
          <w:color w:val="auto"/>
          <w:sz w:val="21"/>
          <w:szCs w:val="21"/>
          <w:highlight w:val="none"/>
          <w:lang w:val="en-US" w:eastAsia="zh-CN"/>
        </w:rPr>
        <w:t>3.3  投标有效期</w:t>
      </w:r>
      <w:bookmarkEnd w:id="193"/>
      <w:bookmarkEnd w:id="194"/>
    </w:p>
    <w:p w14:paraId="28811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4ED33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3501748">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5" w:name="_Toc8270"/>
      <w:bookmarkStart w:id="196" w:name="_Toc293756853"/>
      <w:bookmarkStart w:id="197" w:name="_Toc5887"/>
      <w:r>
        <w:rPr>
          <w:rFonts w:hint="eastAsia" w:ascii="宋体" w:hAnsi="宋体" w:eastAsia="宋体" w:cs="宋体"/>
          <w:color w:val="auto"/>
          <w:sz w:val="21"/>
          <w:szCs w:val="21"/>
          <w:highlight w:val="none"/>
        </w:rPr>
        <w:t>3.4 比选保证金</w:t>
      </w:r>
      <w:bookmarkEnd w:id="195"/>
      <w:bookmarkEnd w:id="196"/>
      <w:bookmarkEnd w:id="197"/>
    </w:p>
    <w:p w14:paraId="25DA8DA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4EA7F07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6997CDE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10603FD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266CD1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7FF978F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25745A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6450A55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4070FB0E">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55678E30">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8" w:name="_Toc250"/>
      <w:bookmarkStart w:id="199" w:name="_Toc293756854"/>
      <w:bookmarkStart w:id="200" w:name="_Toc24991"/>
      <w:r>
        <w:rPr>
          <w:rFonts w:hint="eastAsia" w:ascii="宋体" w:hAnsi="宋体" w:eastAsia="宋体" w:cs="宋体"/>
          <w:color w:val="auto"/>
          <w:sz w:val="21"/>
          <w:szCs w:val="21"/>
          <w:highlight w:val="none"/>
        </w:rPr>
        <w:t>3.5 资格审查资料</w:t>
      </w:r>
      <w:bookmarkEnd w:id="198"/>
      <w:bookmarkEnd w:id="199"/>
      <w:bookmarkEnd w:id="200"/>
    </w:p>
    <w:p w14:paraId="6381420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5BD56C8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32E0F8C6">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73279A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09ECB2BE">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7FAD7C2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01" w:name="_Toc293756855"/>
      <w:r>
        <w:rPr>
          <w:rFonts w:hint="eastAsia" w:ascii="宋体" w:hAnsi="宋体" w:eastAsia="宋体" w:cs="宋体"/>
          <w:color w:val="auto"/>
          <w:sz w:val="21"/>
          <w:szCs w:val="21"/>
          <w:highlight w:val="none"/>
        </w:rPr>
        <w:t>3.7.1  投标文件应按第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6B8B9BA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77FF683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674F3C0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301CBE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5DF7352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29539"/>
      <w:bookmarkStart w:id="203" w:name="_Toc10924"/>
      <w:r>
        <w:rPr>
          <w:rFonts w:hint="eastAsia" w:ascii="宋体" w:hAnsi="宋体" w:eastAsia="宋体" w:cs="宋体"/>
          <w:color w:val="auto"/>
          <w:sz w:val="21"/>
          <w:szCs w:val="21"/>
          <w:highlight w:val="none"/>
        </w:rPr>
        <w:t xml:space="preserve">4. </w:t>
      </w:r>
      <w:bookmarkEnd w:id="201"/>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202"/>
      <w:bookmarkEnd w:id="203"/>
    </w:p>
    <w:p w14:paraId="09E62F50">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4" w:name="_Toc25512"/>
      <w:bookmarkStart w:id="205" w:name="_Toc24345"/>
      <w:bookmarkStart w:id="206" w:name="_Toc293756856"/>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204"/>
      <w:bookmarkEnd w:id="205"/>
      <w:bookmarkEnd w:id="206"/>
    </w:p>
    <w:p w14:paraId="45347D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034ACC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49E971D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606607D7">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7" w:name="_Toc5921"/>
      <w:bookmarkStart w:id="208" w:name="_Toc2798"/>
      <w:bookmarkStart w:id="209"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207"/>
      <w:bookmarkEnd w:id="208"/>
      <w:bookmarkEnd w:id="209"/>
    </w:p>
    <w:p w14:paraId="34A2745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6814E36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68A190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666FAF3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3854EFF9">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0" w:name="_Toc293756858"/>
      <w:bookmarkStart w:id="211" w:name="_Toc8954"/>
      <w:bookmarkStart w:id="212"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210"/>
      <w:bookmarkEnd w:id="211"/>
      <w:bookmarkEnd w:id="212"/>
    </w:p>
    <w:p w14:paraId="256394A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055496F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7A916D7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30E78E7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3" w:name="_Toc293756859"/>
      <w:bookmarkStart w:id="214" w:name="_Toc29290"/>
      <w:bookmarkStart w:id="215" w:name="_Toc13137"/>
      <w:r>
        <w:rPr>
          <w:rFonts w:hint="eastAsia" w:ascii="宋体" w:hAnsi="宋体" w:eastAsia="宋体" w:cs="宋体"/>
          <w:color w:val="auto"/>
          <w:sz w:val="21"/>
          <w:szCs w:val="21"/>
          <w:highlight w:val="none"/>
        </w:rPr>
        <w:t xml:space="preserve">5. </w:t>
      </w:r>
      <w:bookmarkEnd w:id="213"/>
      <w:r>
        <w:rPr>
          <w:rFonts w:hint="eastAsia" w:ascii="宋体" w:hAnsi="宋体" w:eastAsia="宋体" w:cs="宋体"/>
          <w:color w:val="auto"/>
          <w:sz w:val="21"/>
          <w:szCs w:val="21"/>
          <w:highlight w:val="none"/>
        </w:rPr>
        <w:t>比选</w:t>
      </w:r>
      <w:bookmarkEnd w:id="214"/>
      <w:bookmarkEnd w:id="215"/>
    </w:p>
    <w:p w14:paraId="26E7887E">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6" w:name="_Toc6939"/>
      <w:bookmarkStart w:id="217" w:name="_Toc293756860"/>
      <w:bookmarkStart w:id="218" w:name="_Toc14237"/>
      <w:r>
        <w:rPr>
          <w:rFonts w:hint="eastAsia" w:ascii="宋体" w:hAnsi="宋体" w:eastAsia="宋体" w:cs="宋体"/>
          <w:color w:val="auto"/>
          <w:sz w:val="21"/>
          <w:szCs w:val="21"/>
          <w:highlight w:val="none"/>
        </w:rPr>
        <w:t>5.1 比选时间和地点</w:t>
      </w:r>
      <w:bookmarkEnd w:id="216"/>
      <w:bookmarkEnd w:id="217"/>
      <w:bookmarkEnd w:id="218"/>
    </w:p>
    <w:p w14:paraId="1BB7ECC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55835C9F">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9" w:name="_Toc716"/>
      <w:bookmarkStart w:id="220" w:name="_Toc293756861"/>
      <w:bookmarkStart w:id="221" w:name="_Toc22516"/>
      <w:r>
        <w:rPr>
          <w:rFonts w:hint="eastAsia" w:ascii="宋体" w:hAnsi="宋体" w:eastAsia="宋体" w:cs="宋体"/>
          <w:color w:val="auto"/>
          <w:sz w:val="21"/>
          <w:szCs w:val="21"/>
          <w:highlight w:val="none"/>
        </w:rPr>
        <w:t>5.2 比选程序</w:t>
      </w:r>
      <w:bookmarkEnd w:id="219"/>
      <w:bookmarkEnd w:id="220"/>
      <w:bookmarkEnd w:id="221"/>
    </w:p>
    <w:p w14:paraId="55F7396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222"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0ACEEAE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23" w:name="_Toc24607"/>
      <w:bookmarkStart w:id="224" w:name="_Toc18348"/>
      <w:r>
        <w:rPr>
          <w:rFonts w:hint="eastAsia" w:ascii="宋体" w:hAnsi="宋体" w:eastAsia="宋体" w:cs="宋体"/>
          <w:color w:val="auto"/>
          <w:sz w:val="21"/>
          <w:szCs w:val="21"/>
          <w:highlight w:val="none"/>
        </w:rPr>
        <w:t>6. 评</w:t>
      </w:r>
      <w:bookmarkEnd w:id="222"/>
      <w:r>
        <w:rPr>
          <w:rFonts w:hint="eastAsia" w:ascii="宋体" w:hAnsi="宋体" w:eastAsia="宋体" w:cs="宋体"/>
          <w:color w:val="auto"/>
          <w:sz w:val="21"/>
          <w:szCs w:val="21"/>
          <w:highlight w:val="none"/>
        </w:rPr>
        <w:t>审</w:t>
      </w:r>
      <w:bookmarkEnd w:id="223"/>
      <w:bookmarkEnd w:id="224"/>
    </w:p>
    <w:p w14:paraId="7A78CDC1">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5" w:name="_Toc224103352"/>
      <w:bookmarkStart w:id="226" w:name="_Toc509218745"/>
      <w:bookmarkStart w:id="227" w:name="_Toc7646"/>
      <w:bookmarkStart w:id="228" w:name="_Toc277082587"/>
      <w:bookmarkStart w:id="229" w:name="_Toc15611"/>
      <w:bookmarkStart w:id="230" w:name="_Toc200513161"/>
      <w:bookmarkStart w:id="231" w:name="_Toc287620720"/>
      <w:bookmarkStart w:id="232" w:name="_Toc430530470"/>
      <w:bookmarkStart w:id="233" w:name="_Toc287607781"/>
      <w:bookmarkStart w:id="234"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225"/>
      <w:bookmarkEnd w:id="226"/>
      <w:bookmarkEnd w:id="227"/>
      <w:bookmarkEnd w:id="228"/>
      <w:bookmarkEnd w:id="229"/>
      <w:bookmarkEnd w:id="230"/>
      <w:bookmarkEnd w:id="231"/>
      <w:bookmarkEnd w:id="232"/>
      <w:bookmarkEnd w:id="233"/>
    </w:p>
    <w:p w14:paraId="10DB2DB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6B93B52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3247076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35" w:name="_Toc11164"/>
      <w:bookmarkStart w:id="236" w:name="_Toc27306"/>
      <w:bookmarkStart w:id="237" w:name="_Toc430530471"/>
      <w:bookmarkStart w:id="238" w:name="_Toc287607782"/>
      <w:bookmarkStart w:id="239" w:name="_Toc200513162"/>
      <w:bookmarkStart w:id="240" w:name="_Toc224103353"/>
      <w:bookmarkStart w:id="241" w:name="_Toc277082588"/>
      <w:bookmarkStart w:id="242" w:name="_Toc509218746"/>
      <w:bookmarkStart w:id="243" w:name="_Toc287620721"/>
      <w:r>
        <w:rPr>
          <w:rFonts w:hint="eastAsia" w:ascii="宋体" w:hAnsi="宋体" w:eastAsia="宋体" w:cs="宋体"/>
          <w:snapToGrid w:val="0"/>
          <w:color w:val="auto"/>
          <w:kern w:val="0"/>
          <w:sz w:val="21"/>
          <w:szCs w:val="21"/>
          <w:highlight w:val="none"/>
        </w:rPr>
        <w:t>（1）投标人或投标人的主要负责人的近亲属；</w:t>
      </w:r>
      <w:bookmarkEnd w:id="235"/>
      <w:bookmarkEnd w:id="236"/>
    </w:p>
    <w:p w14:paraId="7D13B18E">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4" w:name="_Toc24641"/>
      <w:bookmarkStart w:id="245" w:name="_Toc7327"/>
      <w:r>
        <w:rPr>
          <w:rFonts w:hint="eastAsia" w:ascii="宋体" w:hAnsi="宋体" w:eastAsia="宋体" w:cs="宋体"/>
          <w:snapToGrid w:val="0"/>
          <w:color w:val="auto"/>
          <w:kern w:val="0"/>
          <w:sz w:val="21"/>
          <w:szCs w:val="21"/>
          <w:highlight w:val="none"/>
        </w:rPr>
        <w:t>（2）项目主管部门或者项目行政监督部门的人员；</w:t>
      </w:r>
      <w:bookmarkEnd w:id="244"/>
      <w:bookmarkEnd w:id="245"/>
    </w:p>
    <w:p w14:paraId="1B7C5B0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6" w:name="_Toc15401"/>
      <w:bookmarkStart w:id="247"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246"/>
      <w:bookmarkEnd w:id="247"/>
    </w:p>
    <w:p w14:paraId="6B6B37B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8" w:name="_Toc28689"/>
      <w:bookmarkStart w:id="249" w:name="_Toc2203"/>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248"/>
      <w:bookmarkEnd w:id="249"/>
    </w:p>
    <w:p w14:paraId="5E09A868">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50" w:name="_Toc22969"/>
      <w:bookmarkStart w:id="251" w:name="_Toc7240"/>
      <w:r>
        <w:rPr>
          <w:rFonts w:hint="eastAsia" w:ascii="宋体" w:hAnsi="宋体" w:eastAsia="宋体" w:cs="宋体"/>
          <w:snapToGrid w:val="0"/>
          <w:color w:val="auto"/>
          <w:kern w:val="0"/>
          <w:sz w:val="21"/>
          <w:szCs w:val="21"/>
          <w:highlight w:val="none"/>
        </w:rPr>
        <w:t>（5）法律法规规定的其他情形。</w:t>
      </w:r>
      <w:bookmarkEnd w:id="250"/>
      <w:bookmarkEnd w:id="251"/>
    </w:p>
    <w:p w14:paraId="7227A82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4BFB8246">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2" w:name="_Toc32302"/>
      <w:bookmarkStart w:id="253" w:name="_Toc349"/>
      <w:r>
        <w:rPr>
          <w:rFonts w:hint="eastAsia" w:ascii="宋体" w:hAnsi="宋体" w:eastAsia="宋体" w:cs="宋体"/>
          <w:color w:val="auto"/>
          <w:sz w:val="21"/>
          <w:szCs w:val="21"/>
          <w:highlight w:val="none"/>
          <w:lang w:val="en-US" w:eastAsia="zh-CN"/>
        </w:rPr>
        <w:t>6.2  评标原则</w:t>
      </w:r>
      <w:bookmarkEnd w:id="237"/>
      <w:bookmarkEnd w:id="238"/>
      <w:bookmarkEnd w:id="239"/>
      <w:bookmarkEnd w:id="240"/>
      <w:bookmarkEnd w:id="241"/>
      <w:bookmarkEnd w:id="242"/>
      <w:bookmarkEnd w:id="243"/>
      <w:bookmarkEnd w:id="252"/>
      <w:bookmarkEnd w:id="253"/>
    </w:p>
    <w:p w14:paraId="1B35ED6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5572AF4F">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4" w:name="_Toc430530472"/>
      <w:bookmarkStart w:id="255" w:name="_Toc3231"/>
      <w:bookmarkStart w:id="256" w:name="_Toc287607783"/>
      <w:bookmarkStart w:id="257" w:name="_Toc22477"/>
      <w:bookmarkStart w:id="258" w:name="_Toc200513163"/>
      <w:bookmarkStart w:id="259" w:name="_Toc277082589"/>
      <w:bookmarkStart w:id="260" w:name="_Toc224103354"/>
      <w:bookmarkStart w:id="261" w:name="_Toc509218747"/>
      <w:bookmarkStart w:id="262" w:name="_Toc287620722"/>
      <w:r>
        <w:rPr>
          <w:rFonts w:hint="eastAsia" w:ascii="宋体" w:hAnsi="宋体" w:eastAsia="宋体" w:cs="宋体"/>
          <w:color w:val="auto"/>
          <w:sz w:val="21"/>
          <w:szCs w:val="21"/>
          <w:highlight w:val="none"/>
          <w:lang w:val="en-US" w:eastAsia="zh-CN"/>
        </w:rPr>
        <w:t>6.3  评标</w:t>
      </w:r>
      <w:bookmarkEnd w:id="254"/>
      <w:bookmarkEnd w:id="255"/>
      <w:bookmarkEnd w:id="256"/>
      <w:bookmarkEnd w:id="257"/>
      <w:bookmarkEnd w:id="258"/>
      <w:bookmarkEnd w:id="259"/>
      <w:bookmarkEnd w:id="260"/>
      <w:bookmarkEnd w:id="261"/>
      <w:bookmarkEnd w:id="262"/>
    </w:p>
    <w:p w14:paraId="32FFB59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0692F012">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63" w:name="_Toc5190"/>
      <w:bookmarkStart w:id="264" w:name="_Toc2729"/>
      <w:r>
        <w:rPr>
          <w:rFonts w:hint="eastAsia" w:ascii="宋体" w:hAnsi="宋体" w:eastAsia="宋体" w:cs="宋体"/>
          <w:color w:val="auto"/>
          <w:sz w:val="21"/>
          <w:szCs w:val="21"/>
          <w:highlight w:val="none"/>
        </w:rPr>
        <w:t>7. 合同授予</w:t>
      </w:r>
      <w:bookmarkEnd w:id="234"/>
      <w:bookmarkEnd w:id="263"/>
      <w:bookmarkEnd w:id="264"/>
    </w:p>
    <w:p w14:paraId="2AE3A21E">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65" w:name="_Toc13886"/>
      <w:bookmarkStart w:id="266" w:name="_Toc293756867"/>
      <w:bookmarkStart w:id="267" w:name="_Toc13535"/>
      <w:r>
        <w:rPr>
          <w:rFonts w:hint="eastAsia" w:ascii="宋体" w:hAnsi="宋体" w:eastAsia="宋体" w:cs="宋体"/>
          <w:color w:val="auto"/>
          <w:sz w:val="21"/>
          <w:szCs w:val="21"/>
          <w:highlight w:val="none"/>
        </w:rPr>
        <w:t>7.1 定选方式</w:t>
      </w:r>
      <w:bookmarkEnd w:id="265"/>
      <w:bookmarkEnd w:id="266"/>
      <w:bookmarkEnd w:id="267"/>
    </w:p>
    <w:p w14:paraId="04FB57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06AF3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2C59451F">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68" w:name="_Toc17919"/>
      <w:bookmarkStart w:id="269" w:name="_Toc10258"/>
      <w:bookmarkStart w:id="270"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68"/>
      <w:bookmarkEnd w:id="269"/>
      <w:bookmarkEnd w:id="270"/>
    </w:p>
    <w:p w14:paraId="63C29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71"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w:t>
      </w:r>
      <w:r>
        <w:rPr>
          <w:rFonts w:hint="eastAsia" w:ascii="宋体" w:hAnsi="宋体" w:cs="宋体"/>
          <w:color w:val="auto"/>
          <w:sz w:val="21"/>
          <w:szCs w:val="21"/>
          <w:highlight w:val="none"/>
          <w:lang w:eastAsia="zh-CN"/>
        </w:rPr>
        <w:t>个工作日</w:t>
      </w:r>
      <w:r>
        <w:rPr>
          <w:rFonts w:hint="eastAsia" w:ascii="宋体" w:hAnsi="宋体" w:eastAsia="宋体" w:cs="宋体"/>
          <w:color w:val="auto"/>
          <w:sz w:val="21"/>
          <w:szCs w:val="21"/>
          <w:highlight w:val="none"/>
        </w:rPr>
        <w:t>内公示中标候选人，</w:t>
      </w:r>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eastAsia="宋体" w:cs="宋体"/>
          <w:color w:val="auto"/>
          <w:sz w:val="21"/>
          <w:szCs w:val="21"/>
          <w:highlight w:val="none"/>
        </w:rPr>
        <w:t>。</w:t>
      </w:r>
    </w:p>
    <w:p w14:paraId="75B66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547FF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71"/>
    </w:p>
    <w:p w14:paraId="5A97109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430D5F4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0C02646C">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72" w:name="_Toc2662"/>
      <w:bookmarkStart w:id="273" w:name="_Toc293756870"/>
      <w:bookmarkStart w:id="274" w:name="_Toc5235"/>
      <w:r>
        <w:rPr>
          <w:rFonts w:hint="eastAsia" w:ascii="宋体" w:hAnsi="宋体" w:eastAsia="宋体" w:cs="宋体"/>
          <w:color w:val="auto"/>
          <w:sz w:val="21"/>
          <w:szCs w:val="21"/>
          <w:highlight w:val="none"/>
        </w:rPr>
        <w:t>7.4 签订合同</w:t>
      </w:r>
      <w:bookmarkEnd w:id="272"/>
      <w:bookmarkEnd w:id="273"/>
      <w:bookmarkEnd w:id="274"/>
    </w:p>
    <w:p w14:paraId="7C5DB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6C282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1CA4ABA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75" w:name="_Toc293756871"/>
      <w:bookmarkStart w:id="276" w:name="_Toc15182"/>
      <w:bookmarkStart w:id="277" w:name="_Toc21469"/>
      <w:r>
        <w:rPr>
          <w:rFonts w:hint="eastAsia" w:ascii="宋体" w:hAnsi="宋体" w:eastAsia="宋体" w:cs="宋体"/>
          <w:color w:val="auto"/>
          <w:sz w:val="21"/>
          <w:szCs w:val="21"/>
          <w:highlight w:val="none"/>
        </w:rPr>
        <w:t>8. 重新比选和不再比选</w:t>
      </w:r>
      <w:bookmarkEnd w:id="275"/>
      <w:bookmarkEnd w:id="276"/>
      <w:bookmarkEnd w:id="277"/>
    </w:p>
    <w:p w14:paraId="0674116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8" w:name="_Toc277082596"/>
      <w:bookmarkStart w:id="279" w:name="_Toc224103361"/>
      <w:bookmarkStart w:id="280" w:name="_Toc200513170"/>
      <w:bookmarkStart w:id="281" w:name="_Toc430530479"/>
      <w:bookmarkStart w:id="282" w:name="_Toc287620729"/>
      <w:bookmarkStart w:id="283" w:name="_Toc509218754"/>
      <w:bookmarkStart w:id="284" w:name="_Toc287607790"/>
      <w:bookmarkStart w:id="285" w:name="_Toc27002"/>
      <w:bookmarkStart w:id="286" w:name="_Toc15837"/>
      <w:bookmarkStart w:id="287" w:name="_Toc284231394"/>
      <w:bookmarkStart w:id="288"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78"/>
      <w:bookmarkEnd w:id="279"/>
      <w:bookmarkEnd w:id="280"/>
      <w:bookmarkEnd w:id="281"/>
      <w:bookmarkEnd w:id="282"/>
      <w:bookmarkEnd w:id="283"/>
      <w:bookmarkEnd w:id="284"/>
      <w:r>
        <w:rPr>
          <w:rFonts w:hint="eastAsia" w:ascii="宋体" w:hAnsi="宋体" w:eastAsia="宋体" w:cs="宋体"/>
          <w:b w:val="0"/>
          <w:bCs/>
          <w:snapToGrid w:val="0"/>
          <w:color w:val="auto"/>
          <w:kern w:val="2"/>
          <w:sz w:val="21"/>
          <w:szCs w:val="21"/>
          <w:highlight w:val="none"/>
          <w:lang w:val="en-US" w:eastAsia="zh-CN" w:bidi="ar-SA"/>
        </w:rPr>
        <w:t>比选</w:t>
      </w:r>
      <w:bookmarkEnd w:id="285"/>
      <w:bookmarkEnd w:id="286"/>
    </w:p>
    <w:p w14:paraId="6F37E731">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28DA008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147643A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19A06992">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11D414BC">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5EDE92FF">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89" w:name="_Toc24456"/>
      <w:bookmarkStart w:id="290" w:name="_Toc28804"/>
      <w:r>
        <w:rPr>
          <w:rFonts w:hint="eastAsia" w:ascii="宋体" w:hAnsi="宋体" w:eastAsia="宋体" w:cs="宋体"/>
          <w:color w:val="auto"/>
          <w:sz w:val="21"/>
          <w:szCs w:val="21"/>
          <w:highlight w:val="none"/>
        </w:rPr>
        <w:t>8.2 不再</w:t>
      </w:r>
      <w:bookmarkEnd w:id="287"/>
      <w:bookmarkEnd w:id="288"/>
      <w:r>
        <w:rPr>
          <w:rFonts w:hint="eastAsia" w:ascii="宋体" w:hAnsi="宋体" w:eastAsia="宋体" w:cs="宋体"/>
          <w:color w:val="auto"/>
          <w:sz w:val="21"/>
          <w:szCs w:val="21"/>
          <w:highlight w:val="none"/>
        </w:rPr>
        <w:t>比选</w:t>
      </w:r>
      <w:bookmarkEnd w:id="289"/>
      <w:bookmarkEnd w:id="290"/>
    </w:p>
    <w:p w14:paraId="5F8CA05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91" w:name="_Toc284158456"/>
      <w:bookmarkStart w:id="292" w:name="_Toc288046541"/>
      <w:bookmarkStart w:id="293" w:name="_Toc284159224"/>
      <w:bookmarkStart w:id="294" w:name="_Toc288052291"/>
      <w:bookmarkStart w:id="295" w:name="_Toc293756874"/>
      <w:bookmarkStart w:id="296" w:name="_Toc284159360"/>
      <w:bookmarkStart w:id="297" w:name="_Toc284158539"/>
      <w:bookmarkStart w:id="298" w:name="_Toc284231395"/>
      <w:bookmarkStart w:id="299" w:name="_Toc288046894"/>
      <w:bookmarkStart w:id="300" w:name="_Toc288045280"/>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91"/>
      <w:bookmarkEnd w:id="292"/>
      <w:bookmarkEnd w:id="293"/>
      <w:bookmarkEnd w:id="294"/>
      <w:bookmarkEnd w:id="295"/>
      <w:bookmarkEnd w:id="296"/>
      <w:bookmarkEnd w:id="297"/>
      <w:bookmarkEnd w:id="298"/>
      <w:bookmarkEnd w:id="299"/>
      <w:bookmarkEnd w:id="300"/>
    </w:p>
    <w:p w14:paraId="338BF9A8">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301" w:name="_Toc224103363"/>
      <w:bookmarkStart w:id="302" w:name="_Toc277082598"/>
      <w:bookmarkStart w:id="303" w:name="_Toc430530481"/>
      <w:bookmarkStart w:id="304" w:name="_Toc509218756"/>
      <w:bookmarkStart w:id="305" w:name="_Toc36043737"/>
      <w:bookmarkStart w:id="306" w:name="_Toc287620731"/>
      <w:bookmarkStart w:id="307" w:name="_Toc755"/>
      <w:bookmarkStart w:id="308" w:name="_Toc31090"/>
      <w:bookmarkStart w:id="309" w:name="_Toc200513172"/>
      <w:bookmarkStart w:id="310" w:name="_Toc287607792"/>
      <w:r>
        <w:rPr>
          <w:rFonts w:hint="eastAsia" w:ascii="宋体" w:hAnsi="宋体" w:eastAsia="宋体" w:cs="宋体"/>
          <w:color w:val="auto"/>
          <w:sz w:val="21"/>
          <w:szCs w:val="21"/>
          <w:highlight w:val="none"/>
        </w:rPr>
        <w:t>9.  纪律和监督</w:t>
      </w:r>
      <w:bookmarkEnd w:id="301"/>
      <w:bookmarkEnd w:id="302"/>
      <w:bookmarkEnd w:id="303"/>
      <w:bookmarkEnd w:id="304"/>
      <w:bookmarkEnd w:id="305"/>
      <w:bookmarkEnd w:id="306"/>
      <w:bookmarkEnd w:id="307"/>
      <w:bookmarkEnd w:id="308"/>
      <w:bookmarkEnd w:id="309"/>
      <w:bookmarkEnd w:id="310"/>
    </w:p>
    <w:p w14:paraId="1AB9EE33">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11" w:name="_Toc430530482"/>
      <w:bookmarkStart w:id="312" w:name="_Toc224103364"/>
      <w:bookmarkStart w:id="313" w:name="_Toc12829"/>
      <w:bookmarkStart w:id="314" w:name="_Toc287607793"/>
      <w:bookmarkStart w:id="315" w:name="_Toc509218757"/>
      <w:bookmarkStart w:id="316" w:name="_Toc277082599"/>
      <w:bookmarkStart w:id="317" w:name="_Toc200513173"/>
      <w:bookmarkStart w:id="318" w:name="_Toc287620732"/>
      <w:bookmarkStart w:id="319" w:name="_Toc25463"/>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311"/>
      <w:bookmarkEnd w:id="312"/>
      <w:bookmarkEnd w:id="313"/>
      <w:bookmarkEnd w:id="314"/>
      <w:bookmarkEnd w:id="315"/>
      <w:bookmarkEnd w:id="316"/>
      <w:bookmarkEnd w:id="317"/>
      <w:bookmarkEnd w:id="318"/>
      <w:bookmarkEnd w:id="319"/>
    </w:p>
    <w:p w14:paraId="52F795F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7A2B826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2C1EB2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103BD98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51292B7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3A88FA9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12695B4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1EF6975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66A09DD0">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20" w:name="_Toc14890"/>
      <w:bookmarkStart w:id="321" w:name="_Toc200513174"/>
      <w:bookmarkStart w:id="322" w:name="_Toc287607794"/>
      <w:bookmarkStart w:id="323" w:name="_Toc430530483"/>
      <w:bookmarkStart w:id="324" w:name="_Toc277082600"/>
      <w:bookmarkStart w:id="325" w:name="_Toc224103365"/>
      <w:bookmarkStart w:id="326" w:name="_Toc509218758"/>
      <w:bookmarkStart w:id="327" w:name="_Toc287620733"/>
      <w:bookmarkStart w:id="328" w:name="_Toc8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320"/>
      <w:bookmarkEnd w:id="321"/>
      <w:bookmarkEnd w:id="322"/>
      <w:bookmarkEnd w:id="323"/>
      <w:bookmarkEnd w:id="324"/>
      <w:bookmarkEnd w:id="325"/>
      <w:bookmarkEnd w:id="326"/>
      <w:bookmarkEnd w:id="327"/>
      <w:bookmarkEnd w:id="328"/>
    </w:p>
    <w:p w14:paraId="7689CEF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556AD85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12B8189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47B2B8E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5E8F931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637A4C2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0CB0CE8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12ADB73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5523F19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4F06670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675EC51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7F0275A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0447468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6DFB14A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16DBF6F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2C447AB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0390A71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1B72AAF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55E87C7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4ED1029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44DADD0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29" w:name="_Toc509218759"/>
      <w:bookmarkStart w:id="330" w:name="_Toc287620734"/>
      <w:bookmarkStart w:id="331" w:name="_Toc200513175"/>
      <w:bookmarkStart w:id="332" w:name="_Toc20024"/>
      <w:bookmarkStart w:id="333" w:name="_Toc287607795"/>
      <w:bookmarkStart w:id="334" w:name="_Toc277082601"/>
      <w:bookmarkStart w:id="335" w:name="_Toc19139"/>
      <w:bookmarkStart w:id="336" w:name="_Toc430530484"/>
      <w:bookmarkStart w:id="337" w:name="_Toc224103366"/>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329"/>
      <w:bookmarkEnd w:id="330"/>
      <w:bookmarkEnd w:id="331"/>
      <w:bookmarkEnd w:id="332"/>
      <w:bookmarkEnd w:id="333"/>
      <w:bookmarkEnd w:id="334"/>
      <w:bookmarkEnd w:id="335"/>
      <w:bookmarkEnd w:id="336"/>
      <w:bookmarkEnd w:id="337"/>
    </w:p>
    <w:p w14:paraId="6D109EA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A54168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38" w:name="_Toc277082602"/>
      <w:bookmarkStart w:id="339" w:name="_Toc200513176"/>
      <w:bookmarkStart w:id="340" w:name="_Toc224103367"/>
      <w:bookmarkStart w:id="341" w:name="_Toc509218760"/>
      <w:bookmarkStart w:id="342" w:name="_Toc287607796"/>
      <w:bookmarkStart w:id="343" w:name="_Toc287620735"/>
      <w:bookmarkStart w:id="344" w:name="_Toc1608"/>
      <w:bookmarkStart w:id="345" w:name="_Toc13227"/>
      <w:bookmarkStart w:id="346" w:name="_Toc430530485"/>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338"/>
      <w:bookmarkEnd w:id="339"/>
      <w:bookmarkEnd w:id="340"/>
      <w:bookmarkEnd w:id="341"/>
      <w:bookmarkEnd w:id="342"/>
      <w:bookmarkEnd w:id="343"/>
      <w:bookmarkEnd w:id="344"/>
      <w:bookmarkEnd w:id="345"/>
      <w:bookmarkEnd w:id="346"/>
    </w:p>
    <w:p w14:paraId="58A6E79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04B514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47" w:name="_Toc287620736"/>
      <w:bookmarkStart w:id="348" w:name="_Toc430530486"/>
      <w:bookmarkStart w:id="349" w:name="_Toc277082603"/>
      <w:bookmarkStart w:id="350" w:name="_Toc287607797"/>
      <w:bookmarkStart w:id="351" w:name="_Toc10750"/>
      <w:bookmarkStart w:id="352" w:name="_Toc200513177"/>
      <w:bookmarkStart w:id="353" w:name="_Toc224103368"/>
      <w:bookmarkStart w:id="354" w:name="_Toc509218761"/>
      <w:bookmarkStart w:id="355" w:name="_Toc2907"/>
      <w:r>
        <w:rPr>
          <w:rFonts w:hint="eastAsia" w:ascii="宋体" w:hAnsi="宋体" w:eastAsia="宋体" w:cs="宋体"/>
          <w:b w:val="0"/>
          <w:bCs/>
          <w:snapToGrid w:val="0"/>
          <w:color w:val="auto"/>
          <w:kern w:val="2"/>
          <w:sz w:val="21"/>
          <w:szCs w:val="21"/>
          <w:highlight w:val="none"/>
          <w:lang w:val="en-US" w:eastAsia="zh-CN" w:bidi="ar-SA"/>
        </w:rPr>
        <w:t>9.5  投诉</w:t>
      </w:r>
      <w:bookmarkEnd w:id="347"/>
      <w:bookmarkEnd w:id="348"/>
      <w:bookmarkEnd w:id="349"/>
      <w:bookmarkEnd w:id="350"/>
      <w:bookmarkEnd w:id="351"/>
      <w:bookmarkEnd w:id="352"/>
      <w:bookmarkEnd w:id="353"/>
      <w:bookmarkEnd w:id="354"/>
      <w:bookmarkEnd w:id="355"/>
    </w:p>
    <w:p w14:paraId="753CC05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5F7C8B49">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356" w:name="_Toc277082604"/>
      <w:bookmarkStart w:id="357" w:name="_Toc287607798"/>
      <w:bookmarkStart w:id="358" w:name="_Toc430530487"/>
      <w:bookmarkStart w:id="359" w:name="_Toc509218762"/>
      <w:bookmarkStart w:id="360" w:name="_Toc224103369"/>
      <w:bookmarkStart w:id="361" w:name="_Toc287620737"/>
      <w:bookmarkStart w:id="362" w:name="_Toc36043738"/>
      <w:bookmarkStart w:id="363" w:name="_Toc20051317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356"/>
      <w:bookmarkEnd w:id="357"/>
      <w:bookmarkEnd w:id="358"/>
      <w:bookmarkEnd w:id="359"/>
      <w:bookmarkEnd w:id="360"/>
      <w:bookmarkEnd w:id="361"/>
      <w:bookmarkEnd w:id="362"/>
      <w:bookmarkEnd w:id="363"/>
    </w:p>
    <w:p w14:paraId="6322066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314A74E5">
      <w:pPr>
        <w:spacing w:line="360" w:lineRule="auto"/>
        <w:ind w:firstLine="240" w:firstLineChars="100"/>
        <w:rPr>
          <w:rFonts w:ascii="宋体" w:hAnsi="宋体" w:eastAsia="宋体" w:cs="宋体"/>
          <w:color w:val="auto"/>
          <w:sz w:val="24"/>
          <w:highlight w:val="none"/>
        </w:rPr>
        <w:sectPr>
          <w:footerReference r:id="rId7" w:type="first"/>
          <w:footerReference r:id="rId6" w:type="default"/>
          <w:pgSz w:w="11906" w:h="16838"/>
          <w:pgMar w:top="1134" w:right="1418" w:bottom="1134" w:left="1418" w:header="851" w:footer="992" w:gutter="0"/>
          <w:cols w:space="720" w:num="1"/>
          <w:docGrid w:type="lines" w:linePitch="312" w:charSpace="0"/>
        </w:sectPr>
      </w:pPr>
    </w:p>
    <w:p w14:paraId="01E5D827">
      <w:pPr>
        <w:keepNext/>
        <w:keepLines/>
        <w:widowControl w:val="0"/>
        <w:spacing w:before="340" w:after="330" w:line="360" w:lineRule="auto"/>
        <w:ind w:firstLine="883" w:firstLineChars="200"/>
        <w:jc w:val="center"/>
        <w:outlineLvl w:val="0"/>
        <w:rPr>
          <w:rFonts w:ascii="宋体" w:hAnsi="宋体" w:eastAsia="宋体" w:cs="Times New Roman"/>
          <w:b/>
          <w:bCs/>
          <w:color w:val="auto"/>
          <w:kern w:val="44"/>
          <w:sz w:val="44"/>
          <w:szCs w:val="44"/>
          <w:highlight w:val="none"/>
          <w:lang w:val="en-US" w:eastAsia="zh-CN" w:bidi="ar-SA"/>
        </w:rPr>
      </w:pPr>
      <w:bookmarkStart w:id="364" w:name="_Toc22226"/>
      <w:bookmarkStart w:id="365" w:name="_Toc509218774"/>
      <w:bookmarkStart w:id="366" w:name="_Toc27983298"/>
      <w:bookmarkStart w:id="367" w:name="_Toc509218785"/>
      <w:bookmarkStart w:id="368" w:name="_Toc430530509"/>
      <w:bookmarkStart w:id="369" w:name="_Toc8427"/>
      <w:r>
        <w:rPr>
          <w:rFonts w:ascii="宋体" w:hAnsi="宋体" w:eastAsia="宋体" w:cs="Times New Roman"/>
          <w:b/>
          <w:bCs/>
          <w:color w:val="auto"/>
          <w:kern w:val="44"/>
          <w:sz w:val="44"/>
          <w:szCs w:val="44"/>
          <w:highlight w:val="none"/>
          <w:lang w:val="en-US" w:eastAsia="zh-CN" w:bidi="ar-SA"/>
        </w:rPr>
        <w:t xml:space="preserve">第三章 </w:t>
      </w:r>
      <w:r>
        <w:rPr>
          <w:rFonts w:hint="eastAsia" w:ascii="宋体" w:hAnsi="宋体" w:eastAsia="宋体" w:cs="Times New Roman"/>
          <w:b/>
          <w:bCs/>
          <w:color w:val="auto"/>
          <w:kern w:val="44"/>
          <w:sz w:val="44"/>
          <w:szCs w:val="44"/>
          <w:highlight w:val="none"/>
          <w:lang w:val="en-US" w:eastAsia="zh-CN" w:bidi="ar-SA"/>
        </w:rPr>
        <w:t xml:space="preserve"> </w:t>
      </w:r>
      <w:r>
        <w:rPr>
          <w:rFonts w:ascii="宋体" w:hAnsi="宋体" w:eastAsia="宋体" w:cs="Times New Roman"/>
          <w:b/>
          <w:bCs/>
          <w:color w:val="auto"/>
          <w:kern w:val="44"/>
          <w:sz w:val="44"/>
          <w:szCs w:val="44"/>
          <w:highlight w:val="none"/>
          <w:lang w:val="en-US" w:eastAsia="zh-CN" w:bidi="ar-SA"/>
        </w:rPr>
        <w:t>评标办法（综合评估法）</w:t>
      </w:r>
      <w:bookmarkEnd w:id="364"/>
      <w:bookmarkEnd w:id="365"/>
      <w:bookmarkEnd w:id="366"/>
      <w:bookmarkStart w:id="370" w:name="_Toc277082617"/>
      <w:bookmarkStart w:id="371" w:name="_Toc287620750"/>
      <w:bookmarkStart w:id="372" w:name="_Toc430530499"/>
      <w:bookmarkStart w:id="373" w:name="_Toc224103383"/>
      <w:bookmarkStart w:id="374" w:name="_Toc287607811"/>
    </w:p>
    <w:p w14:paraId="0C7F8B52">
      <w:pPr>
        <w:keepNext/>
        <w:keepLines/>
        <w:widowControl w:val="0"/>
        <w:spacing w:before="100" w:after="100" w:line="360" w:lineRule="auto"/>
        <w:jc w:val="both"/>
        <w:outlineLvl w:val="1"/>
        <w:rPr>
          <w:rFonts w:hint="eastAsia" w:ascii="宋体" w:hAnsi="宋体" w:eastAsia="宋体" w:cs="Times New Roman"/>
          <w:b/>
          <w:bCs/>
          <w:color w:val="auto"/>
          <w:kern w:val="2"/>
          <w:sz w:val="32"/>
          <w:szCs w:val="32"/>
          <w:highlight w:val="none"/>
          <w:lang w:val="en-US" w:eastAsia="zh-CN" w:bidi="ar-SA"/>
        </w:rPr>
      </w:pPr>
      <w:bookmarkStart w:id="375" w:name="_Toc509218775"/>
      <w:bookmarkStart w:id="376" w:name="_Toc30753"/>
      <w:bookmarkStart w:id="377" w:name="_Toc27983299"/>
      <w:r>
        <w:rPr>
          <w:rFonts w:hint="eastAsia" w:ascii="宋体" w:hAnsi="宋体" w:eastAsia="宋体" w:cs="Times New Roman"/>
          <w:b/>
          <w:bCs/>
          <w:color w:val="auto"/>
          <w:kern w:val="2"/>
          <w:sz w:val="32"/>
          <w:szCs w:val="32"/>
          <w:highlight w:val="none"/>
          <w:lang w:val="en-US" w:eastAsia="zh-CN" w:bidi="ar-SA"/>
        </w:rPr>
        <w:t>评标办法前附表</w:t>
      </w:r>
      <w:bookmarkEnd w:id="375"/>
      <w:bookmarkEnd w:id="376"/>
      <w:bookmarkEnd w:id="377"/>
    </w:p>
    <w:p w14:paraId="3395C9F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评标办法前附表中的评审内容必须和</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人须知前附表中的对应内容一致，若</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人须知前附表中未作要求的内容，不得列入评标办法前附表作为评定依据。</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1AC8C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noWrap w:val="0"/>
            <w:vAlign w:val="center"/>
          </w:tcPr>
          <w:p w14:paraId="3E97392D">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条款号</w:t>
            </w:r>
          </w:p>
        </w:tc>
        <w:tc>
          <w:tcPr>
            <w:tcW w:w="2558" w:type="dxa"/>
            <w:gridSpan w:val="3"/>
            <w:noWrap w:val="0"/>
            <w:vAlign w:val="center"/>
          </w:tcPr>
          <w:p w14:paraId="7E73713B">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评审因素</w:t>
            </w:r>
          </w:p>
        </w:tc>
        <w:tc>
          <w:tcPr>
            <w:tcW w:w="5493" w:type="dxa"/>
            <w:noWrap w:val="0"/>
            <w:vAlign w:val="center"/>
          </w:tcPr>
          <w:p w14:paraId="4D5B9D90">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评审标准</w:t>
            </w:r>
          </w:p>
        </w:tc>
      </w:tr>
      <w:tr w14:paraId="632F3F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5C9FD2DE">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2558" w:type="dxa"/>
            <w:gridSpan w:val="3"/>
            <w:noWrap w:val="0"/>
            <w:vAlign w:val="center"/>
          </w:tcPr>
          <w:p w14:paraId="00B107D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评标办法</w:t>
            </w:r>
          </w:p>
        </w:tc>
        <w:tc>
          <w:tcPr>
            <w:tcW w:w="5493" w:type="dxa"/>
            <w:noWrap w:val="0"/>
            <w:vAlign w:val="center"/>
          </w:tcPr>
          <w:p w14:paraId="2E1CB8F9">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定的评分标准进行打分，按得分由高到低顺序推荐中标候选人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综合评分相等时</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以</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低的优先；</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相等的</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按照</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eastAsia="宋体" w:cs="Times New Roman"/>
                <w:color w:val="auto"/>
                <w:kern w:val="0"/>
                <w:szCs w:val="21"/>
                <w:highlight w:val="none"/>
              </w:rPr>
              <w:t>原则排序。</w:t>
            </w:r>
          </w:p>
        </w:tc>
      </w:tr>
      <w:tr w14:paraId="3ACFE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01DC36D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2.1.1</w:t>
            </w:r>
          </w:p>
        </w:tc>
        <w:tc>
          <w:tcPr>
            <w:tcW w:w="666" w:type="dxa"/>
            <w:vMerge w:val="restart"/>
            <w:noWrap w:val="0"/>
            <w:vAlign w:val="center"/>
          </w:tcPr>
          <w:p w14:paraId="10EB877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形式评审标准</w:t>
            </w:r>
          </w:p>
        </w:tc>
        <w:tc>
          <w:tcPr>
            <w:tcW w:w="2558" w:type="dxa"/>
            <w:gridSpan w:val="3"/>
            <w:noWrap w:val="0"/>
            <w:vAlign w:val="center"/>
          </w:tcPr>
          <w:p w14:paraId="134CF111">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人名称</w:t>
            </w:r>
          </w:p>
        </w:tc>
        <w:tc>
          <w:tcPr>
            <w:tcW w:w="5493" w:type="dxa"/>
            <w:noWrap w:val="0"/>
            <w:vAlign w:val="center"/>
          </w:tcPr>
          <w:p w14:paraId="445B4430">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与营业执照一致。</w:t>
            </w:r>
          </w:p>
        </w:tc>
      </w:tr>
      <w:tr w14:paraId="5F432B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472179D9">
            <w:pPr>
              <w:spacing w:line="400" w:lineRule="exact"/>
              <w:rPr>
                <w:rFonts w:ascii="宋体" w:hAnsi="宋体" w:eastAsia="宋体" w:cs="Times New Roman"/>
                <w:color w:val="auto"/>
                <w:highlight w:val="none"/>
              </w:rPr>
            </w:pPr>
          </w:p>
        </w:tc>
        <w:tc>
          <w:tcPr>
            <w:tcW w:w="666" w:type="dxa"/>
            <w:vMerge w:val="continue"/>
            <w:noWrap w:val="0"/>
            <w:vAlign w:val="top"/>
          </w:tcPr>
          <w:p w14:paraId="044173E5">
            <w:pPr>
              <w:spacing w:line="400" w:lineRule="exact"/>
              <w:rPr>
                <w:rFonts w:ascii="宋体" w:hAnsi="宋体" w:eastAsia="宋体" w:cs="Times New Roman"/>
                <w:color w:val="auto"/>
                <w:highlight w:val="none"/>
              </w:rPr>
            </w:pPr>
          </w:p>
        </w:tc>
        <w:tc>
          <w:tcPr>
            <w:tcW w:w="2558" w:type="dxa"/>
            <w:gridSpan w:val="3"/>
            <w:noWrap w:val="0"/>
            <w:vAlign w:val="center"/>
          </w:tcPr>
          <w:p w14:paraId="7B7F3BF0">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竞标函</w:t>
            </w:r>
            <w:r>
              <w:rPr>
                <w:rFonts w:ascii="宋体" w:hAnsi="宋体" w:eastAsia="宋体" w:cs="Times New Roman"/>
                <w:color w:val="auto"/>
                <w:kern w:val="0"/>
                <w:highlight w:val="none"/>
              </w:rPr>
              <w:t>签字盖章</w:t>
            </w:r>
          </w:p>
        </w:tc>
        <w:tc>
          <w:tcPr>
            <w:tcW w:w="5493" w:type="dxa"/>
            <w:noWrap w:val="0"/>
            <w:vAlign w:val="center"/>
          </w:tcPr>
          <w:p w14:paraId="6126964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有法定代表人或其委托代理人签字（或盖章）、加盖单位法人章。</w:t>
            </w:r>
          </w:p>
        </w:tc>
      </w:tr>
      <w:tr w14:paraId="59471F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1993C6A">
            <w:pPr>
              <w:spacing w:line="400" w:lineRule="exact"/>
              <w:rPr>
                <w:rFonts w:ascii="宋体" w:hAnsi="宋体" w:eastAsia="宋体" w:cs="Times New Roman"/>
                <w:color w:val="auto"/>
                <w:highlight w:val="none"/>
              </w:rPr>
            </w:pPr>
          </w:p>
        </w:tc>
        <w:tc>
          <w:tcPr>
            <w:tcW w:w="666" w:type="dxa"/>
            <w:vMerge w:val="continue"/>
            <w:noWrap w:val="0"/>
            <w:vAlign w:val="top"/>
          </w:tcPr>
          <w:p w14:paraId="74637D62">
            <w:pPr>
              <w:spacing w:line="400" w:lineRule="exact"/>
              <w:rPr>
                <w:rFonts w:ascii="宋体" w:hAnsi="宋体" w:eastAsia="宋体" w:cs="Times New Roman"/>
                <w:color w:val="auto"/>
                <w:highlight w:val="none"/>
              </w:rPr>
            </w:pPr>
          </w:p>
        </w:tc>
        <w:tc>
          <w:tcPr>
            <w:tcW w:w="2558" w:type="dxa"/>
            <w:gridSpan w:val="3"/>
            <w:noWrap w:val="0"/>
            <w:vAlign w:val="center"/>
          </w:tcPr>
          <w:p w14:paraId="2899BAAE">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w:t>
            </w:r>
          </w:p>
        </w:tc>
        <w:tc>
          <w:tcPr>
            <w:tcW w:w="5493" w:type="dxa"/>
            <w:noWrap w:val="0"/>
            <w:vAlign w:val="center"/>
          </w:tcPr>
          <w:p w14:paraId="50B7495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w:t>
            </w:r>
            <w:r>
              <w:rPr>
                <w:rFonts w:hint="eastAsia" w:ascii="宋体" w:hAnsi="宋体" w:cs="Times New Roman"/>
                <w:color w:val="auto"/>
                <w:kern w:val="0"/>
                <w:highlight w:val="none"/>
                <w:lang w:val="en-US" w:eastAsia="zh-CN"/>
              </w:rPr>
              <w:t>六</w:t>
            </w:r>
            <w:r>
              <w:rPr>
                <w:rFonts w:ascii="宋体" w:hAnsi="宋体" w:eastAsia="宋体" w:cs="Times New Roman"/>
                <w:color w:val="auto"/>
                <w:kern w:val="0"/>
                <w:highlight w:val="none"/>
              </w:rPr>
              <w:t>章“</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格式”的要求。</w:t>
            </w:r>
          </w:p>
        </w:tc>
      </w:tr>
      <w:tr w14:paraId="5F61C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C4EC3B4">
            <w:pPr>
              <w:spacing w:line="400" w:lineRule="exact"/>
              <w:rPr>
                <w:rFonts w:ascii="宋体" w:hAnsi="宋体" w:eastAsia="宋体" w:cs="Times New Roman"/>
                <w:color w:val="auto"/>
                <w:highlight w:val="none"/>
              </w:rPr>
            </w:pPr>
          </w:p>
        </w:tc>
        <w:tc>
          <w:tcPr>
            <w:tcW w:w="666" w:type="dxa"/>
            <w:vMerge w:val="continue"/>
            <w:noWrap w:val="0"/>
            <w:vAlign w:val="top"/>
          </w:tcPr>
          <w:p w14:paraId="4750C69E">
            <w:pPr>
              <w:spacing w:line="400" w:lineRule="exact"/>
              <w:rPr>
                <w:rFonts w:ascii="宋体" w:hAnsi="宋体" w:eastAsia="宋体" w:cs="Times New Roman"/>
                <w:color w:val="auto"/>
                <w:highlight w:val="none"/>
              </w:rPr>
            </w:pPr>
          </w:p>
        </w:tc>
        <w:tc>
          <w:tcPr>
            <w:tcW w:w="2558" w:type="dxa"/>
            <w:gridSpan w:val="3"/>
            <w:noWrap w:val="0"/>
            <w:vAlign w:val="center"/>
          </w:tcPr>
          <w:p w14:paraId="57CE146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报价唯一</w:t>
            </w:r>
          </w:p>
        </w:tc>
        <w:tc>
          <w:tcPr>
            <w:tcW w:w="5493" w:type="dxa"/>
            <w:noWrap w:val="0"/>
            <w:vAlign w:val="center"/>
          </w:tcPr>
          <w:p w14:paraId="4BEB2E46">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只能有一个有效报价，在招标文件没有规定的情况下，不得提交选择性报价。</w:t>
            </w:r>
          </w:p>
        </w:tc>
      </w:tr>
      <w:tr w14:paraId="021CF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8CF65B2">
            <w:pPr>
              <w:spacing w:line="400" w:lineRule="exact"/>
              <w:rPr>
                <w:rFonts w:ascii="宋体" w:hAnsi="宋体" w:eastAsia="宋体" w:cs="Times New Roman"/>
                <w:color w:val="auto"/>
                <w:highlight w:val="none"/>
              </w:rPr>
            </w:pPr>
          </w:p>
        </w:tc>
        <w:tc>
          <w:tcPr>
            <w:tcW w:w="666" w:type="dxa"/>
            <w:vMerge w:val="continue"/>
            <w:noWrap w:val="0"/>
            <w:vAlign w:val="top"/>
          </w:tcPr>
          <w:p w14:paraId="0384E5A5">
            <w:pPr>
              <w:spacing w:line="400" w:lineRule="exact"/>
              <w:rPr>
                <w:rFonts w:ascii="宋体" w:hAnsi="宋体" w:eastAsia="宋体" w:cs="Times New Roman"/>
                <w:color w:val="auto"/>
                <w:highlight w:val="none"/>
              </w:rPr>
            </w:pPr>
          </w:p>
        </w:tc>
        <w:tc>
          <w:tcPr>
            <w:tcW w:w="2558" w:type="dxa"/>
            <w:gridSpan w:val="3"/>
            <w:noWrap w:val="0"/>
            <w:vAlign w:val="center"/>
          </w:tcPr>
          <w:p w14:paraId="3D72ED81">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的签署</w:t>
            </w:r>
          </w:p>
        </w:tc>
        <w:tc>
          <w:tcPr>
            <w:tcW w:w="5493" w:type="dxa"/>
            <w:noWrap w:val="0"/>
            <w:vAlign w:val="center"/>
          </w:tcPr>
          <w:p w14:paraId="772DA85F">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上法定代表人或其委托代理人的签字（或盖章）齐全。</w:t>
            </w:r>
          </w:p>
        </w:tc>
      </w:tr>
      <w:tr w14:paraId="5FA21F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474A80C">
            <w:pPr>
              <w:spacing w:line="400" w:lineRule="exact"/>
              <w:rPr>
                <w:rFonts w:ascii="宋体" w:hAnsi="宋体" w:eastAsia="宋体" w:cs="Times New Roman"/>
                <w:color w:val="auto"/>
                <w:highlight w:val="none"/>
              </w:rPr>
            </w:pPr>
          </w:p>
        </w:tc>
        <w:tc>
          <w:tcPr>
            <w:tcW w:w="666" w:type="dxa"/>
            <w:vMerge w:val="continue"/>
            <w:noWrap w:val="0"/>
            <w:vAlign w:val="top"/>
          </w:tcPr>
          <w:p w14:paraId="52BD7372">
            <w:pPr>
              <w:spacing w:line="400" w:lineRule="exact"/>
              <w:rPr>
                <w:rFonts w:ascii="宋体" w:hAnsi="宋体" w:eastAsia="宋体" w:cs="Times New Roman"/>
                <w:color w:val="auto"/>
                <w:highlight w:val="none"/>
              </w:rPr>
            </w:pPr>
          </w:p>
        </w:tc>
        <w:tc>
          <w:tcPr>
            <w:tcW w:w="2558" w:type="dxa"/>
            <w:gridSpan w:val="3"/>
            <w:noWrap w:val="0"/>
            <w:vAlign w:val="center"/>
          </w:tcPr>
          <w:p w14:paraId="1E635F5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委托代理人</w:t>
            </w:r>
          </w:p>
        </w:tc>
        <w:tc>
          <w:tcPr>
            <w:tcW w:w="5493" w:type="dxa"/>
            <w:noWrap w:val="0"/>
            <w:vAlign w:val="center"/>
          </w:tcPr>
          <w:p w14:paraId="41CB7819">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人法定代表人的委托代理人有法定代表人签署的授权委托书。</w:t>
            </w:r>
          </w:p>
        </w:tc>
      </w:tr>
      <w:tr w14:paraId="36129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1F1C2FC3">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2.1.2</w:t>
            </w:r>
          </w:p>
        </w:tc>
        <w:tc>
          <w:tcPr>
            <w:tcW w:w="666" w:type="dxa"/>
            <w:vMerge w:val="restart"/>
            <w:noWrap w:val="0"/>
            <w:vAlign w:val="center"/>
          </w:tcPr>
          <w:p w14:paraId="0DD8443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资格评审标准</w:t>
            </w:r>
          </w:p>
        </w:tc>
        <w:tc>
          <w:tcPr>
            <w:tcW w:w="2558" w:type="dxa"/>
            <w:gridSpan w:val="3"/>
            <w:tcBorders>
              <w:bottom w:val="single" w:color="auto" w:sz="4" w:space="0"/>
            </w:tcBorders>
            <w:noWrap w:val="0"/>
            <w:vAlign w:val="center"/>
          </w:tcPr>
          <w:p w14:paraId="15F2288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营业执照</w:t>
            </w:r>
          </w:p>
        </w:tc>
        <w:tc>
          <w:tcPr>
            <w:tcW w:w="5493" w:type="dxa"/>
            <w:noWrap w:val="0"/>
            <w:vAlign w:val="center"/>
          </w:tcPr>
          <w:p w14:paraId="2A67B7D0">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000657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B93E946">
            <w:pPr>
              <w:spacing w:line="400" w:lineRule="exact"/>
              <w:rPr>
                <w:rFonts w:ascii="宋体" w:hAnsi="宋体" w:eastAsia="宋体" w:cs="Times New Roman"/>
                <w:color w:val="auto"/>
                <w:highlight w:val="none"/>
              </w:rPr>
            </w:pPr>
          </w:p>
        </w:tc>
        <w:tc>
          <w:tcPr>
            <w:tcW w:w="666" w:type="dxa"/>
            <w:vMerge w:val="continue"/>
            <w:noWrap w:val="0"/>
            <w:vAlign w:val="top"/>
          </w:tcPr>
          <w:p w14:paraId="2205B21E">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6ED61BFE">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截止日</w:t>
            </w: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资格情况</w:t>
            </w:r>
          </w:p>
        </w:tc>
        <w:tc>
          <w:tcPr>
            <w:tcW w:w="5493" w:type="dxa"/>
            <w:noWrap w:val="0"/>
            <w:vAlign w:val="center"/>
          </w:tcPr>
          <w:p w14:paraId="22F6E9BD">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327EB5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4EE0857">
            <w:pPr>
              <w:spacing w:line="400" w:lineRule="exact"/>
              <w:rPr>
                <w:rFonts w:ascii="宋体" w:hAnsi="宋体" w:eastAsia="宋体" w:cs="Times New Roman"/>
                <w:color w:val="auto"/>
                <w:highlight w:val="none"/>
              </w:rPr>
            </w:pPr>
          </w:p>
        </w:tc>
        <w:tc>
          <w:tcPr>
            <w:tcW w:w="666" w:type="dxa"/>
            <w:vMerge w:val="continue"/>
            <w:noWrap w:val="0"/>
            <w:vAlign w:val="top"/>
          </w:tcPr>
          <w:p w14:paraId="548CAC9C">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07D026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其他要求</w:t>
            </w:r>
          </w:p>
        </w:tc>
        <w:tc>
          <w:tcPr>
            <w:tcW w:w="5493" w:type="dxa"/>
            <w:noWrap w:val="0"/>
            <w:vAlign w:val="center"/>
          </w:tcPr>
          <w:p w14:paraId="3DADE249">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1B9D67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236BDED9">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2.1.3</w:t>
            </w:r>
          </w:p>
        </w:tc>
        <w:tc>
          <w:tcPr>
            <w:tcW w:w="666" w:type="dxa"/>
            <w:vMerge w:val="restart"/>
            <w:noWrap w:val="0"/>
            <w:vAlign w:val="center"/>
          </w:tcPr>
          <w:p w14:paraId="49E37CF3">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响应性评审标准</w:t>
            </w:r>
          </w:p>
        </w:tc>
        <w:tc>
          <w:tcPr>
            <w:tcW w:w="2558" w:type="dxa"/>
            <w:gridSpan w:val="3"/>
            <w:noWrap w:val="0"/>
            <w:vAlign w:val="center"/>
          </w:tcPr>
          <w:p w14:paraId="189FAD3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center"/>
          </w:tcPr>
          <w:p w14:paraId="1AD3A43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投标总报价不得高于</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公布的投标总报价最高限价</w:t>
            </w:r>
            <w:r>
              <w:rPr>
                <w:rFonts w:hint="eastAsia" w:ascii="宋体" w:hAnsi="宋体" w:eastAsia="宋体" w:cs="Times New Roman"/>
                <w:color w:val="auto"/>
                <w:kern w:val="0"/>
                <w:highlight w:val="none"/>
              </w:rPr>
              <w:t>。</w:t>
            </w:r>
          </w:p>
        </w:tc>
      </w:tr>
      <w:tr w14:paraId="362A8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center"/>
          </w:tcPr>
          <w:p w14:paraId="6EDA9EBD">
            <w:pPr>
              <w:spacing w:line="400" w:lineRule="exact"/>
              <w:jc w:val="center"/>
              <w:rPr>
                <w:rFonts w:ascii="宋体" w:hAnsi="宋体" w:eastAsia="宋体" w:cs="Times New Roman"/>
                <w:color w:val="auto"/>
                <w:kern w:val="0"/>
                <w:highlight w:val="none"/>
              </w:rPr>
            </w:pPr>
          </w:p>
        </w:tc>
        <w:tc>
          <w:tcPr>
            <w:tcW w:w="666" w:type="dxa"/>
            <w:vMerge w:val="continue"/>
            <w:noWrap w:val="0"/>
            <w:textDirection w:val="tbRlV"/>
            <w:vAlign w:val="center"/>
          </w:tcPr>
          <w:p w14:paraId="00DE7291">
            <w:pPr>
              <w:spacing w:line="400" w:lineRule="exact"/>
              <w:jc w:val="center"/>
              <w:rPr>
                <w:rFonts w:ascii="宋体" w:hAnsi="宋体" w:eastAsia="宋体" w:cs="Times New Roman"/>
                <w:color w:val="auto"/>
                <w:kern w:val="0"/>
                <w:highlight w:val="none"/>
              </w:rPr>
            </w:pPr>
          </w:p>
        </w:tc>
        <w:tc>
          <w:tcPr>
            <w:tcW w:w="2558" w:type="dxa"/>
            <w:gridSpan w:val="3"/>
            <w:noWrap w:val="0"/>
            <w:vAlign w:val="center"/>
          </w:tcPr>
          <w:p w14:paraId="712A2D02">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内容</w:t>
            </w:r>
          </w:p>
        </w:tc>
        <w:tc>
          <w:tcPr>
            <w:tcW w:w="5493" w:type="dxa"/>
            <w:noWrap w:val="0"/>
            <w:vAlign w:val="center"/>
          </w:tcPr>
          <w:p w14:paraId="50C93243">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人须知”第1.3.1项规定</w:t>
            </w:r>
          </w:p>
        </w:tc>
      </w:tr>
      <w:tr w14:paraId="0D8D0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8A93F96">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46D8B301">
            <w:pPr>
              <w:spacing w:line="400" w:lineRule="exact"/>
              <w:jc w:val="center"/>
              <w:rPr>
                <w:rFonts w:ascii="宋体" w:hAnsi="宋体" w:eastAsia="宋体" w:cs="Times New Roman"/>
                <w:color w:val="auto"/>
                <w:highlight w:val="none"/>
              </w:rPr>
            </w:pPr>
          </w:p>
        </w:tc>
        <w:tc>
          <w:tcPr>
            <w:tcW w:w="2558" w:type="dxa"/>
            <w:gridSpan w:val="3"/>
            <w:noWrap w:val="0"/>
            <w:vAlign w:val="center"/>
          </w:tcPr>
          <w:p w14:paraId="3E253C05">
            <w:pPr>
              <w:spacing w:line="400" w:lineRule="exact"/>
              <w:jc w:val="center"/>
              <w:rPr>
                <w:rFonts w:hint="eastAsia" w:ascii="宋体" w:hAnsi="宋体" w:eastAsia="宋体" w:cs="Times New Roman"/>
                <w:color w:val="auto"/>
                <w:kern w:val="0"/>
                <w:highlight w:val="none"/>
                <w:lang w:eastAsia="zh-CN"/>
              </w:rPr>
            </w:pPr>
            <w:r>
              <w:rPr>
                <w:rFonts w:hint="eastAsia" w:ascii="宋体" w:hAnsi="宋体" w:cs="Times New Roman"/>
                <w:color w:val="auto"/>
                <w:kern w:val="0"/>
                <w:highlight w:val="none"/>
                <w:lang w:val="en-US" w:eastAsia="zh-CN"/>
              </w:rPr>
              <w:t>服务期</w:t>
            </w:r>
          </w:p>
        </w:tc>
        <w:tc>
          <w:tcPr>
            <w:tcW w:w="5493" w:type="dxa"/>
            <w:noWrap w:val="0"/>
            <w:vAlign w:val="center"/>
          </w:tcPr>
          <w:p w14:paraId="60146C48">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人须知”第1.3.2项规定</w:t>
            </w:r>
          </w:p>
        </w:tc>
      </w:tr>
      <w:tr w14:paraId="21C171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44F037E3">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41C14DD0">
            <w:pPr>
              <w:spacing w:line="400" w:lineRule="exact"/>
              <w:jc w:val="center"/>
              <w:rPr>
                <w:rFonts w:ascii="宋体" w:hAnsi="宋体" w:eastAsia="宋体" w:cs="Times New Roman"/>
                <w:color w:val="auto"/>
                <w:highlight w:val="none"/>
              </w:rPr>
            </w:pPr>
          </w:p>
        </w:tc>
        <w:tc>
          <w:tcPr>
            <w:tcW w:w="2558" w:type="dxa"/>
            <w:gridSpan w:val="3"/>
            <w:noWrap w:val="0"/>
            <w:vAlign w:val="center"/>
          </w:tcPr>
          <w:p w14:paraId="2C5BCA56">
            <w:pPr>
              <w:spacing w:line="400" w:lineRule="exact"/>
              <w:jc w:val="center"/>
              <w:rPr>
                <w:rFonts w:hint="eastAsia" w:ascii="宋体" w:hAnsi="宋体" w:eastAsia="宋体" w:cs="Times New Roman"/>
                <w:color w:val="auto"/>
                <w:kern w:val="0"/>
                <w:highlight w:val="none"/>
                <w:lang w:val="en-US" w:eastAsia="zh-CN"/>
              </w:rPr>
            </w:pPr>
            <w:r>
              <w:rPr>
                <w:rFonts w:ascii="宋体" w:hAnsi="宋体" w:eastAsia="宋体" w:cs="Times New Roman"/>
                <w:color w:val="auto"/>
                <w:kern w:val="0"/>
                <w:highlight w:val="none"/>
              </w:rPr>
              <w:t>质量</w:t>
            </w:r>
            <w:r>
              <w:rPr>
                <w:rFonts w:hint="eastAsia" w:ascii="宋体" w:hAnsi="宋体" w:cs="Times New Roman"/>
                <w:color w:val="auto"/>
                <w:kern w:val="0"/>
                <w:highlight w:val="none"/>
                <w:lang w:val="en-US" w:eastAsia="zh-CN"/>
              </w:rPr>
              <w:t>要求</w:t>
            </w:r>
          </w:p>
        </w:tc>
        <w:tc>
          <w:tcPr>
            <w:tcW w:w="5493" w:type="dxa"/>
            <w:noWrap w:val="0"/>
            <w:vAlign w:val="center"/>
          </w:tcPr>
          <w:p w14:paraId="59817655">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人须知”第1.3.3项规定</w:t>
            </w:r>
          </w:p>
        </w:tc>
      </w:tr>
      <w:tr w14:paraId="26E19B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FE628CF">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6CACA3AC">
            <w:pPr>
              <w:spacing w:line="400" w:lineRule="exact"/>
              <w:jc w:val="center"/>
              <w:rPr>
                <w:rFonts w:ascii="宋体" w:hAnsi="宋体" w:eastAsia="宋体" w:cs="Times New Roman"/>
                <w:color w:val="auto"/>
                <w:highlight w:val="none"/>
              </w:rPr>
            </w:pPr>
          </w:p>
        </w:tc>
        <w:tc>
          <w:tcPr>
            <w:tcW w:w="2558" w:type="dxa"/>
            <w:gridSpan w:val="3"/>
            <w:noWrap w:val="0"/>
            <w:vAlign w:val="center"/>
          </w:tcPr>
          <w:p w14:paraId="202A07AB">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有效期</w:t>
            </w:r>
          </w:p>
        </w:tc>
        <w:tc>
          <w:tcPr>
            <w:tcW w:w="5493" w:type="dxa"/>
            <w:noWrap w:val="0"/>
            <w:vAlign w:val="center"/>
          </w:tcPr>
          <w:p w14:paraId="4DA340A0">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人须知”第3.3.1项规定</w:t>
            </w:r>
          </w:p>
        </w:tc>
      </w:tr>
      <w:tr w14:paraId="0FBA4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5CD6F355">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4422D08E">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D0901D8">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投标保证金</w:t>
            </w:r>
          </w:p>
        </w:tc>
        <w:tc>
          <w:tcPr>
            <w:tcW w:w="5493" w:type="dxa"/>
            <w:noWrap w:val="0"/>
            <w:vAlign w:val="center"/>
          </w:tcPr>
          <w:p w14:paraId="1DB0D5C2">
            <w:pPr>
              <w:tabs>
                <w:tab w:val="left" w:pos="601"/>
                <w:tab w:val="left" w:pos="669"/>
              </w:tabs>
              <w:snapToGrid w:val="0"/>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szCs w:val="21"/>
                <w:highlight w:val="none"/>
              </w:rPr>
              <w:t>符合第二章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须知前附表第3.4项</w:t>
            </w:r>
            <w:r>
              <w:rPr>
                <w:rFonts w:ascii="宋体" w:hAnsi="宋体" w:eastAsia="宋体" w:cs="Times New Roman"/>
                <w:color w:val="auto"/>
                <w:kern w:val="0"/>
                <w:highlight w:val="none"/>
              </w:rPr>
              <w:t>规定</w:t>
            </w:r>
          </w:p>
        </w:tc>
      </w:tr>
      <w:tr w14:paraId="54E39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6610FBE">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6957F07E">
            <w:pPr>
              <w:spacing w:line="400" w:lineRule="exact"/>
              <w:jc w:val="center"/>
              <w:rPr>
                <w:rFonts w:ascii="宋体" w:hAnsi="宋体" w:eastAsia="宋体" w:cs="Times New Roman"/>
                <w:color w:val="auto"/>
                <w:highlight w:val="none"/>
              </w:rPr>
            </w:pPr>
          </w:p>
        </w:tc>
        <w:tc>
          <w:tcPr>
            <w:tcW w:w="2558" w:type="dxa"/>
            <w:gridSpan w:val="3"/>
            <w:noWrap w:val="0"/>
            <w:vAlign w:val="center"/>
          </w:tcPr>
          <w:p w14:paraId="7E1D9C5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权利义务</w:t>
            </w:r>
          </w:p>
        </w:tc>
        <w:tc>
          <w:tcPr>
            <w:tcW w:w="5493" w:type="dxa"/>
            <w:noWrap w:val="0"/>
            <w:vAlign w:val="center"/>
          </w:tcPr>
          <w:p w14:paraId="3DF8418F">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符合第四章“合同条款及格式”规定，</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不应附有</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不能接受的条件。</w:t>
            </w:r>
          </w:p>
        </w:tc>
      </w:tr>
      <w:tr w14:paraId="62D7B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93D1869">
            <w:pPr>
              <w:spacing w:line="400" w:lineRule="exact"/>
              <w:rPr>
                <w:rFonts w:ascii="宋体" w:hAnsi="宋体" w:eastAsia="宋体" w:cs="Times New Roman"/>
                <w:color w:val="auto"/>
                <w:highlight w:val="none"/>
              </w:rPr>
            </w:pPr>
          </w:p>
        </w:tc>
        <w:tc>
          <w:tcPr>
            <w:tcW w:w="666" w:type="dxa"/>
            <w:vMerge w:val="continue"/>
            <w:noWrap w:val="0"/>
            <w:vAlign w:val="top"/>
          </w:tcPr>
          <w:p w14:paraId="17C57F8C">
            <w:pPr>
              <w:spacing w:line="400" w:lineRule="exact"/>
              <w:rPr>
                <w:rFonts w:ascii="宋体" w:hAnsi="宋体" w:eastAsia="宋体" w:cs="Times New Roman"/>
                <w:color w:val="auto"/>
                <w:highlight w:val="none"/>
              </w:rPr>
            </w:pPr>
          </w:p>
        </w:tc>
        <w:tc>
          <w:tcPr>
            <w:tcW w:w="2558" w:type="dxa"/>
            <w:gridSpan w:val="3"/>
            <w:noWrap w:val="0"/>
            <w:vAlign w:val="center"/>
          </w:tcPr>
          <w:p w14:paraId="51379657">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技术标准和要求</w:t>
            </w:r>
          </w:p>
        </w:tc>
        <w:tc>
          <w:tcPr>
            <w:tcW w:w="5493" w:type="dxa"/>
            <w:noWrap w:val="0"/>
            <w:vAlign w:val="center"/>
          </w:tcPr>
          <w:p w14:paraId="480E76C2">
            <w:pPr>
              <w:spacing w:line="400" w:lineRule="exact"/>
              <w:ind w:firstLine="420" w:firstLineChars="200"/>
              <w:rPr>
                <w:rFonts w:hint="eastAsia" w:ascii="宋体" w:hAnsi="宋体" w:eastAsia="宋体" w:cs="Times New Roman"/>
                <w:color w:val="auto"/>
                <w:kern w:val="0"/>
                <w:highlight w:val="none"/>
              </w:rPr>
            </w:pPr>
            <w:r>
              <w:rPr>
                <w:rFonts w:ascii="宋体" w:hAnsi="宋体" w:eastAsia="宋体" w:cs="Times New Roman"/>
                <w:color w:val="auto"/>
                <w:kern w:val="0"/>
                <w:highlight w:val="none"/>
              </w:rPr>
              <w:t>符合第</w:t>
            </w:r>
            <w:r>
              <w:rPr>
                <w:rFonts w:hint="eastAsia" w:ascii="宋体" w:hAnsi="宋体" w:cs="Times New Roman"/>
                <w:color w:val="auto"/>
                <w:kern w:val="0"/>
                <w:highlight w:val="none"/>
                <w:lang w:val="en-US" w:eastAsia="zh-CN"/>
              </w:rPr>
              <w:t>五</w:t>
            </w:r>
            <w:r>
              <w:rPr>
                <w:rFonts w:ascii="宋体" w:hAnsi="宋体" w:eastAsia="宋体" w:cs="Times New Roman"/>
                <w:color w:val="auto"/>
                <w:kern w:val="0"/>
                <w:highlight w:val="none"/>
              </w:rPr>
              <w:t>章“技术标准和要求”规定。</w:t>
            </w:r>
          </w:p>
        </w:tc>
      </w:tr>
      <w:tr w14:paraId="4D374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8ADE174">
            <w:pPr>
              <w:spacing w:line="400" w:lineRule="exact"/>
              <w:rPr>
                <w:rFonts w:ascii="宋体" w:hAnsi="宋体" w:eastAsia="宋体" w:cs="Times New Roman"/>
                <w:color w:val="auto"/>
                <w:highlight w:val="none"/>
              </w:rPr>
            </w:pPr>
          </w:p>
        </w:tc>
        <w:tc>
          <w:tcPr>
            <w:tcW w:w="666" w:type="dxa"/>
            <w:vMerge w:val="continue"/>
            <w:noWrap w:val="0"/>
            <w:vAlign w:val="top"/>
          </w:tcPr>
          <w:p w14:paraId="28202041">
            <w:pPr>
              <w:spacing w:line="400" w:lineRule="exact"/>
              <w:rPr>
                <w:rFonts w:ascii="宋体" w:hAnsi="宋体" w:eastAsia="宋体" w:cs="Times New Roman"/>
                <w:color w:val="auto"/>
                <w:highlight w:val="none"/>
              </w:rPr>
            </w:pPr>
          </w:p>
        </w:tc>
        <w:tc>
          <w:tcPr>
            <w:tcW w:w="2558" w:type="dxa"/>
            <w:gridSpan w:val="3"/>
            <w:noWrap w:val="0"/>
            <w:vAlign w:val="center"/>
          </w:tcPr>
          <w:p w14:paraId="2681211C">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算术错误修正</w:t>
            </w:r>
          </w:p>
        </w:tc>
        <w:tc>
          <w:tcPr>
            <w:tcW w:w="5493" w:type="dxa"/>
            <w:noWrap w:val="0"/>
            <w:vAlign w:val="center"/>
          </w:tcPr>
          <w:p w14:paraId="6219EAE2">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符合第三章3.评标程序第3.1.3项规定。</w:t>
            </w:r>
          </w:p>
        </w:tc>
      </w:tr>
      <w:tr w14:paraId="7FA3B3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D95D9E7">
            <w:pPr>
              <w:spacing w:line="400" w:lineRule="exact"/>
              <w:rPr>
                <w:rFonts w:ascii="宋体" w:hAnsi="宋体" w:eastAsia="宋体" w:cs="Times New Roman"/>
                <w:color w:val="auto"/>
                <w:highlight w:val="none"/>
              </w:rPr>
            </w:pPr>
          </w:p>
        </w:tc>
        <w:tc>
          <w:tcPr>
            <w:tcW w:w="666" w:type="dxa"/>
            <w:vMerge w:val="continue"/>
            <w:noWrap w:val="0"/>
            <w:vAlign w:val="top"/>
          </w:tcPr>
          <w:p w14:paraId="781A30A2">
            <w:pPr>
              <w:spacing w:line="400" w:lineRule="exact"/>
              <w:rPr>
                <w:rFonts w:ascii="宋体" w:hAnsi="宋体" w:eastAsia="宋体" w:cs="Times New Roman"/>
                <w:color w:val="auto"/>
                <w:highlight w:val="none"/>
              </w:rPr>
            </w:pPr>
          </w:p>
        </w:tc>
        <w:tc>
          <w:tcPr>
            <w:tcW w:w="2558" w:type="dxa"/>
            <w:gridSpan w:val="3"/>
            <w:noWrap w:val="0"/>
            <w:vAlign w:val="center"/>
          </w:tcPr>
          <w:p w14:paraId="58727EAF">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实质性要求</w:t>
            </w:r>
          </w:p>
        </w:tc>
        <w:tc>
          <w:tcPr>
            <w:tcW w:w="5493" w:type="dxa"/>
            <w:noWrap w:val="0"/>
            <w:vAlign w:val="center"/>
          </w:tcPr>
          <w:p w14:paraId="200DABF0">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涉嫌</w:t>
            </w:r>
            <w:r>
              <w:rPr>
                <w:rFonts w:hint="eastAsia" w:ascii="宋体" w:hAnsi="宋体" w:eastAsia="宋体" w:cs="Times New Roman"/>
                <w:color w:val="auto"/>
                <w:kern w:val="0"/>
                <w:highlight w:val="none"/>
              </w:rPr>
              <w:t>串通投标</w:t>
            </w:r>
            <w:r>
              <w:rPr>
                <w:rFonts w:ascii="宋体" w:hAnsi="宋体" w:eastAsia="宋体" w:cs="Times New Roman"/>
                <w:color w:val="auto"/>
                <w:kern w:val="0"/>
                <w:highlight w:val="none"/>
              </w:rPr>
              <w:t>、弄虚作假等其他违反招投标相关法律、法规行为的。</w:t>
            </w:r>
          </w:p>
        </w:tc>
      </w:tr>
      <w:bookmarkEnd w:id="370"/>
      <w:bookmarkEnd w:id="371"/>
      <w:bookmarkEnd w:id="372"/>
      <w:bookmarkEnd w:id="373"/>
      <w:bookmarkEnd w:id="374"/>
      <w:tr w14:paraId="3F0315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71636F40">
            <w:pPr>
              <w:spacing w:line="400" w:lineRule="exact"/>
              <w:ind w:firstLine="210" w:firstLineChars="100"/>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2.2.1</w:t>
            </w:r>
          </w:p>
        </w:tc>
        <w:tc>
          <w:tcPr>
            <w:tcW w:w="2558" w:type="dxa"/>
            <w:gridSpan w:val="3"/>
            <w:shd w:val="clear" w:color="auto" w:fill="auto"/>
            <w:noWrap w:val="0"/>
            <w:vAlign w:val="center"/>
          </w:tcPr>
          <w:p w14:paraId="35A94825">
            <w:pPr>
              <w:tabs>
                <w:tab w:val="left" w:pos="1875"/>
              </w:tabs>
              <w:spacing w:line="400" w:lineRule="exact"/>
              <w:jc w:val="center"/>
              <w:rPr>
                <w:rFonts w:ascii="宋体" w:hAnsi="宋体" w:eastAsia="宋体" w:cs="Times New Roman"/>
                <w:color w:val="auto"/>
                <w:kern w:val="0"/>
                <w:highlight w:val="none"/>
                <w:shd w:val="clear" w:color="auto" w:fill="auto"/>
              </w:rPr>
            </w:pPr>
            <w:r>
              <w:rPr>
                <w:rFonts w:ascii="宋体" w:hAnsi="宋体" w:eastAsia="宋体" w:cs="Times New Roman"/>
                <w:color w:val="auto"/>
                <w:kern w:val="0"/>
                <w:highlight w:val="none"/>
                <w:shd w:val="clear" w:color="auto" w:fill="auto"/>
              </w:rPr>
              <w:t>分值构成 （总分1</w:t>
            </w:r>
            <w:r>
              <w:rPr>
                <w:rFonts w:hint="eastAsia" w:ascii="宋体" w:hAnsi="宋体" w:eastAsia="宋体" w:cs="Times New Roman"/>
                <w:color w:val="auto"/>
                <w:kern w:val="0"/>
                <w:highlight w:val="none"/>
                <w:shd w:val="clear" w:color="auto" w:fill="auto"/>
              </w:rPr>
              <w:t>00</w:t>
            </w:r>
            <w:r>
              <w:rPr>
                <w:rFonts w:ascii="宋体" w:hAnsi="宋体" w:eastAsia="宋体" w:cs="Times New Roman"/>
                <w:color w:val="auto"/>
                <w:kern w:val="0"/>
                <w:highlight w:val="none"/>
                <w:shd w:val="clear" w:color="auto" w:fill="auto"/>
              </w:rPr>
              <w:t>分）</w:t>
            </w:r>
          </w:p>
        </w:tc>
        <w:tc>
          <w:tcPr>
            <w:tcW w:w="5493" w:type="dxa"/>
            <w:shd w:val="clear" w:color="auto" w:fill="auto"/>
            <w:noWrap w:val="0"/>
            <w:vAlign w:val="center"/>
          </w:tcPr>
          <w:p w14:paraId="2984599B">
            <w:pPr>
              <w:snapToGrid w:val="0"/>
              <w:spacing w:line="400" w:lineRule="exact"/>
              <w:ind w:firstLine="420" w:firstLineChars="200"/>
              <w:rPr>
                <w:rFonts w:hint="eastAsia" w:ascii="宋体" w:hAnsi="宋体" w:eastAsia="宋体" w:cs="Times New Roman"/>
                <w:color w:val="auto"/>
                <w:kern w:val="0"/>
                <w:highlight w:val="none"/>
                <w:shd w:val="clear" w:color="auto" w:fill="auto"/>
              </w:rPr>
            </w:pPr>
            <w:r>
              <w:rPr>
                <w:rFonts w:hint="eastAsia" w:ascii="宋体" w:hAnsi="宋体" w:eastAsia="宋体" w:cs="Times New Roman"/>
                <w:color w:val="auto"/>
                <w:kern w:val="0"/>
                <w:highlight w:val="none"/>
                <w:shd w:val="clear" w:color="auto" w:fill="auto"/>
              </w:rPr>
              <w:t>1</w:t>
            </w:r>
            <w:r>
              <w:rPr>
                <w:rFonts w:ascii="宋体" w:hAnsi="宋体" w:eastAsia="宋体" w:cs="Times New Roman"/>
                <w:color w:val="auto"/>
                <w:kern w:val="0"/>
                <w:highlight w:val="none"/>
                <w:shd w:val="clear" w:color="auto" w:fill="auto"/>
              </w:rPr>
              <w:t>.</w:t>
            </w:r>
            <w:r>
              <w:rPr>
                <w:rFonts w:hint="eastAsia" w:ascii="宋体" w:hAnsi="宋体" w:cs="Times New Roman"/>
                <w:color w:val="auto"/>
                <w:kern w:val="0"/>
                <w:highlight w:val="none"/>
                <w:shd w:val="clear" w:color="auto" w:fill="auto"/>
                <w:lang w:eastAsia="zh-CN"/>
              </w:rPr>
              <w:t>技术</w:t>
            </w:r>
            <w:r>
              <w:rPr>
                <w:rFonts w:hint="eastAsia" w:ascii="宋体" w:hAnsi="宋体" w:eastAsia="宋体" w:cs="Times New Roman"/>
                <w:color w:val="auto"/>
                <w:kern w:val="0"/>
                <w:highlight w:val="none"/>
                <w:shd w:val="clear" w:color="auto" w:fill="auto"/>
              </w:rPr>
              <w:t>方案</w:t>
            </w:r>
            <w:r>
              <w:rPr>
                <w:rFonts w:hint="eastAsia" w:ascii="宋体" w:hAnsi="宋体" w:cs="Times New Roman"/>
                <w:color w:val="auto"/>
                <w:kern w:val="0"/>
                <w:highlight w:val="none"/>
                <w:u w:val="single"/>
                <w:shd w:val="clear" w:color="auto" w:fill="auto"/>
                <w:lang w:val="en-US" w:eastAsia="zh-CN"/>
              </w:rPr>
              <w:t>3</w:t>
            </w:r>
            <w:r>
              <w:rPr>
                <w:rFonts w:hint="eastAsia" w:ascii="宋体" w:hAnsi="宋体" w:eastAsia="宋体" w:cs="Times New Roman"/>
                <w:color w:val="auto"/>
                <w:kern w:val="0"/>
                <w:highlight w:val="none"/>
                <w:u w:val="single"/>
                <w:shd w:val="clear" w:color="auto" w:fill="auto"/>
                <w:lang w:val="en-US" w:eastAsia="zh-CN"/>
              </w:rPr>
              <w:t>0</w:t>
            </w:r>
            <w:r>
              <w:rPr>
                <w:rFonts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rPr>
              <w:t>；</w:t>
            </w:r>
          </w:p>
          <w:p w14:paraId="4FCA128C">
            <w:pPr>
              <w:snapToGrid w:val="0"/>
              <w:spacing w:line="400" w:lineRule="exact"/>
              <w:ind w:firstLine="420" w:firstLineChars="200"/>
              <w:rPr>
                <w:rFonts w:hint="eastAsia" w:ascii="宋体" w:hAnsi="宋体" w:eastAsia="宋体" w:cs="Times New Roman"/>
                <w:color w:val="auto"/>
                <w:kern w:val="0"/>
                <w:highlight w:val="none"/>
                <w:shd w:val="clear" w:color="auto" w:fill="auto"/>
                <w:lang w:val="en-US" w:eastAsia="zh-CN"/>
              </w:rPr>
            </w:pPr>
            <w:r>
              <w:rPr>
                <w:rFonts w:hint="eastAsia" w:ascii="宋体" w:hAnsi="宋体" w:eastAsia="宋体" w:cs="Times New Roman"/>
                <w:color w:val="auto"/>
                <w:kern w:val="0"/>
                <w:highlight w:val="none"/>
                <w:shd w:val="clear" w:color="auto" w:fill="auto"/>
              </w:rPr>
              <w:t>2.</w:t>
            </w:r>
            <w:r>
              <w:rPr>
                <w:rFonts w:hint="eastAsia" w:ascii="宋体" w:hAnsi="宋体" w:eastAsia="宋体" w:cs="Times New Roman"/>
                <w:color w:val="auto"/>
                <w:kern w:val="0"/>
                <w:highlight w:val="none"/>
                <w:shd w:val="clear" w:color="auto" w:fill="auto"/>
                <w:lang w:val="en-US" w:eastAsia="zh-CN"/>
              </w:rPr>
              <w:t>商务部分</w:t>
            </w:r>
            <w:r>
              <w:rPr>
                <w:rFonts w:hint="eastAsia" w:ascii="宋体" w:hAnsi="宋体" w:cs="Times New Roman"/>
                <w:color w:val="auto"/>
                <w:kern w:val="0"/>
                <w:highlight w:val="none"/>
                <w:u w:val="single"/>
                <w:shd w:val="clear" w:color="auto" w:fill="auto"/>
                <w:lang w:val="en-US" w:eastAsia="zh-CN"/>
              </w:rPr>
              <w:t>2</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lang w:val="en-US" w:eastAsia="zh-CN"/>
              </w:rPr>
              <w:t>；</w:t>
            </w:r>
          </w:p>
          <w:p w14:paraId="30271165">
            <w:pPr>
              <w:snapToGrid w:val="0"/>
              <w:spacing w:line="400" w:lineRule="exact"/>
              <w:ind w:firstLine="420" w:firstLineChars="200"/>
              <w:rPr>
                <w:rFonts w:ascii="宋体" w:hAnsi="宋体" w:eastAsia="宋体" w:cs="Times New Roman"/>
                <w:i/>
                <w:color w:val="auto"/>
                <w:kern w:val="0"/>
                <w:highlight w:val="none"/>
                <w:shd w:val="clear" w:color="auto" w:fill="auto"/>
              </w:rPr>
            </w:pPr>
            <w:r>
              <w:rPr>
                <w:rFonts w:hint="eastAsia" w:ascii="宋体" w:hAnsi="宋体" w:eastAsia="宋体" w:cs="Times New Roman"/>
                <w:color w:val="auto"/>
                <w:kern w:val="0"/>
                <w:highlight w:val="none"/>
                <w:shd w:val="clear" w:color="auto" w:fill="auto"/>
                <w:lang w:val="en-US" w:eastAsia="zh-CN"/>
              </w:rPr>
              <w:t>3.</w:t>
            </w:r>
            <w:r>
              <w:rPr>
                <w:rFonts w:hint="eastAsia" w:ascii="宋体" w:hAnsi="宋体" w:eastAsia="宋体" w:cs="Times New Roman"/>
                <w:color w:val="auto"/>
                <w:kern w:val="0"/>
                <w:highlight w:val="none"/>
                <w:shd w:val="clear" w:color="auto" w:fill="auto"/>
              </w:rPr>
              <w:t>投标总报价</w:t>
            </w:r>
            <w:r>
              <w:rPr>
                <w:rFonts w:hint="eastAsia" w:ascii="宋体" w:hAnsi="宋体" w:cs="Times New Roman"/>
                <w:color w:val="auto"/>
                <w:kern w:val="0"/>
                <w:highlight w:val="none"/>
                <w:u w:val="single"/>
                <w:shd w:val="clear" w:color="auto" w:fill="auto"/>
                <w:lang w:val="en-US" w:eastAsia="zh-CN"/>
              </w:rPr>
              <w:t>5</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p>
        </w:tc>
      </w:tr>
      <w:tr w14:paraId="7B3FD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noWrap w:val="0"/>
            <w:vAlign w:val="center"/>
          </w:tcPr>
          <w:p w14:paraId="0220B45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2.2.2</w:t>
            </w:r>
          </w:p>
        </w:tc>
        <w:tc>
          <w:tcPr>
            <w:tcW w:w="1546" w:type="dxa"/>
            <w:gridSpan w:val="2"/>
            <w:noWrap w:val="0"/>
            <w:vAlign w:val="center"/>
          </w:tcPr>
          <w:p w14:paraId="28946B96">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评标基准价计算方法</w:t>
            </w:r>
          </w:p>
        </w:tc>
        <w:tc>
          <w:tcPr>
            <w:tcW w:w="1012" w:type="dxa"/>
            <w:noWrap w:val="0"/>
            <w:vAlign w:val="center"/>
          </w:tcPr>
          <w:p w14:paraId="77511B8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top"/>
          </w:tcPr>
          <w:p w14:paraId="2901BC0A">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所有通过初步评审评审合格的投标人的投标总报价中去掉六分之一（不能整除的按小数点前整数取整，不足六家报价则不去掉）的最低价和相同家数的最高价后的算术平均值与本项目最高限价再取平均值，即为本项目投标总报价的评标基准价。</w:t>
            </w:r>
          </w:p>
          <w:p w14:paraId="701E894E">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评标基准价计算的最终</w:t>
            </w:r>
            <w:r>
              <w:rPr>
                <w:rFonts w:ascii="宋体" w:hAnsi="宋体" w:eastAsia="宋体" w:cs="Times New Roman"/>
                <w:color w:val="auto"/>
                <w:kern w:val="0"/>
                <w:szCs w:val="21"/>
                <w:highlight w:val="none"/>
              </w:rPr>
              <w:t>结果取小数点后两位，第三位四舍五入。</w:t>
            </w:r>
          </w:p>
        </w:tc>
      </w:tr>
      <w:tr w14:paraId="52263C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noWrap w:val="0"/>
            <w:vAlign w:val="center"/>
          </w:tcPr>
          <w:p w14:paraId="2FEBEF1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2.2.3 </w:t>
            </w:r>
          </w:p>
        </w:tc>
        <w:tc>
          <w:tcPr>
            <w:tcW w:w="2558" w:type="dxa"/>
            <w:gridSpan w:val="3"/>
            <w:vMerge w:val="restart"/>
            <w:noWrap w:val="0"/>
            <w:vAlign w:val="center"/>
          </w:tcPr>
          <w:p w14:paraId="3F7C1F98">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允许偏差率</w:t>
            </w:r>
          </w:p>
        </w:tc>
        <w:tc>
          <w:tcPr>
            <w:tcW w:w="5493" w:type="dxa"/>
            <w:noWrap w:val="0"/>
            <w:vAlign w:val="center"/>
          </w:tcPr>
          <w:p w14:paraId="4AE053FD">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4C85E92A">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03D5858C">
            <w:pPr>
              <w:spacing w:line="400" w:lineRule="exact"/>
              <w:ind w:firstLine="200"/>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1DD875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noWrap w:val="0"/>
            <w:vAlign w:val="center"/>
          </w:tcPr>
          <w:p w14:paraId="7052C0AA">
            <w:pPr>
              <w:spacing w:line="400" w:lineRule="exact"/>
              <w:jc w:val="center"/>
              <w:rPr>
                <w:rFonts w:ascii="宋体" w:hAnsi="宋体" w:eastAsia="宋体" w:cs="Times New Roman"/>
                <w:color w:val="auto"/>
                <w:kern w:val="0"/>
                <w:highlight w:val="none"/>
              </w:rPr>
            </w:pPr>
          </w:p>
        </w:tc>
        <w:tc>
          <w:tcPr>
            <w:tcW w:w="2558" w:type="dxa"/>
            <w:gridSpan w:val="3"/>
            <w:vMerge w:val="continue"/>
            <w:noWrap w:val="0"/>
            <w:vAlign w:val="center"/>
          </w:tcPr>
          <w:p w14:paraId="73908E3C">
            <w:pPr>
              <w:spacing w:line="400" w:lineRule="exact"/>
              <w:jc w:val="center"/>
              <w:rPr>
                <w:rFonts w:ascii="宋体" w:hAnsi="宋体" w:eastAsia="宋体" w:cs="Times New Roman"/>
                <w:color w:val="auto"/>
                <w:kern w:val="0"/>
                <w:highlight w:val="none"/>
              </w:rPr>
            </w:pPr>
          </w:p>
        </w:tc>
        <w:tc>
          <w:tcPr>
            <w:tcW w:w="5493" w:type="dxa"/>
            <w:noWrap w:val="0"/>
            <w:vAlign w:val="center"/>
          </w:tcPr>
          <w:p w14:paraId="717A908A">
            <w:pPr>
              <w:snapToGrid w:val="0"/>
              <w:spacing w:line="400" w:lineRule="exact"/>
              <w:ind w:firstLine="420" w:firstLineChars="200"/>
              <w:jc w:val="left"/>
              <w:rPr>
                <w:rFonts w:ascii="宋体" w:hAnsi="宋体" w:eastAsia="宋体" w:cs="Times New Roman"/>
                <w:i/>
                <w:color w:val="auto"/>
                <w:kern w:val="0"/>
                <w:highlight w:val="none"/>
              </w:rPr>
            </w:pPr>
            <w:r>
              <w:rPr>
                <w:rFonts w:hint="eastAsia" w:ascii="宋体" w:hAnsi="宋体" w:eastAsia="宋体" w:cs="Times New Roman"/>
                <w:color w:val="auto"/>
                <w:kern w:val="0"/>
                <w:highlight w:val="none"/>
                <w:lang w:eastAsia="zh-CN"/>
              </w:rPr>
              <w:t>☑</w:t>
            </w:r>
            <w:r>
              <w:rPr>
                <w:rFonts w:hint="eastAsia" w:ascii="宋体" w:hAnsi="宋体" w:eastAsia="宋体" w:cs="Times New Roman"/>
                <w:color w:val="auto"/>
                <w:kern w:val="0"/>
                <w:highlight w:val="none"/>
              </w:rPr>
              <w:t>不设偏差范围。</w:t>
            </w:r>
          </w:p>
        </w:tc>
      </w:tr>
      <w:tr w14:paraId="0967AA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32305E8C">
            <w:pPr>
              <w:snapToGrid w:val="0"/>
              <w:spacing w:line="400" w:lineRule="exac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 xml:space="preserve"> </w:t>
            </w:r>
          </w:p>
        </w:tc>
        <w:tc>
          <w:tcPr>
            <w:tcW w:w="666" w:type="dxa"/>
            <w:vMerge w:val="restart"/>
            <w:noWrap w:val="0"/>
            <w:vAlign w:val="center"/>
          </w:tcPr>
          <w:p w14:paraId="670B4FDA">
            <w:pPr>
              <w:snapToGrid w:val="0"/>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技术方案</w:t>
            </w:r>
            <w:r>
              <w:rPr>
                <w:rFonts w:ascii="宋体" w:hAnsi="宋体" w:eastAsia="宋体" w:cs="Times New Roman"/>
                <w:color w:val="auto"/>
                <w:kern w:val="0"/>
                <w:highlight w:val="none"/>
              </w:rPr>
              <w:t>评分标准</w:t>
            </w:r>
          </w:p>
        </w:tc>
        <w:tc>
          <w:tcPr>
            <w:tcW w:w="2558" w:type="dxa"/>
            <w:gridSpan w:val="3"/>
            <w:shd w:val="clear" w:color="auto" w:fill="auto"/>
            <w:noWrap w:val="0"/>
            <w:vAlign w:val="center"/>
          </w:tcPr>
          <w:p w14:paraId="2FD31856">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项目管理</w:t>
            </w:r>
          </w:p>
          <w:p w14:paraId="49E13B62">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w:t>
            </w:r>
            <w:r>
              <w:rPr>
                <w:rFonts w:hint="eastAsia" w:ascii="宋体" w:hAnsi="宋体" w:cs="Times New Roman"/>
                <w:color w:val="auto"/>
                <w:kern w:val="0"/>
                <w:highlight w:val="none"/>
                <w:lang w:val="en-US" w:eastAsia="zh-CN"/>
              </w:rPr>
              <w:t>8</w:t>
            </w:r>
            <w:r>
              <w:rPr>
                <w:rFonts w:hint="eastAsia" w:ascii="宋体" w:hAnsi="宋体" w:eastAsia="宋体" w:cs="Times New Roman"/>
                <w:color w:val="auto"/>
                <w:kern w:val="0"/>
                <w:highlight w:val="none"/>
                <w:lang w:val="en-US" w:eastAsia="zh-CN"/>
              </w:rPr>
              <w:t>分）</w:t>
            </w:r>
          </w:p>
        </w:tc>
        <w:tc>
          <w:tcPr>
            <w:tcW w:w="5493" w:type="dxa"/>
            <w:shd w:val="clear" w:color="auto" w:fill="auto"/>
            <w:noWrap w:val="0"/>
            <w:vAlign w:val="center"/>
          </w:tcPr>
          <w:p w14:paraId="2EB61518">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对本项目和要求制定一套完整专业的项目管理方案，主要内容包括但不限于项目管理形式、管理人员资历、组成等情况。</w:t>
            </w:r>
          </w:p>
          <w:p w14:paraId="15676C4A">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1.方案层次非常清楚，针对性很强，非常具有行业参考性、指导性、操作性、专业性，得</w:t>
            </w:r>
            <w:r>
              <w:rPr>
                <w:rFonts w:hint="eastAsia" w:ascii="宋体" w:hAnsi="宋体" w:cs="Times New Roman"/>
                <w:color w:val="auto"/>
                <w:kern w:val="0"/>
                <w:highlight w:val="none"/>
                <w:lang w:val="en-US" w:eastAsia="zh-CN"/>
              </w:rPr>
              <w:t>7.2-8</w:t>
            </w:r>
            <w:r>
              <w:rPr>
                <w:rFonts w:hint="eastAsia" w:ascii="宋体" w:hAnsi="宋体" w:eastAsia="宋体" w:cs="Times New Roman"/>
                <w:color w:val="auto"/>
                <w:kern w:val="0"/>
                <w:highlight w:val="none"/>
                <w:lang w:val="en-US" w:eastAsia="zh-CN"/>
              </w:rPr>
              <w:t>分；</w:t>
            </w:r>
          </w:p>
          <w:p w14:paraId="3B10CCA2">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2.方案层次较为清楚，针对性较强，具有较强行业参考性、指导性、操作性、专业性得</w:t>
            </w:r>
            <w:r>
              <w:rPr>
                <w:rFonts w:hint="eastAsia" w:ascii="宋体" w:hAnsi="宋体" w:cs="Times New Roman"/>
                <w:color w:val="auto"/>
                <w:kern w:val="0"/>
                <w:highlight w:val="none"/>
                <w:lang w:val="en-US" w:eastAsia="zh-CN"/>
              </w:rPr>
              <w:t>6.4-7.2</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616C9DD2">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3.方案层次相对清楚，具有一定针对性、操作性、创新性、专业性，得</w:t>
            </w:r>
            <w:r>
              <w:rPr>
                <w:rFonts w:hint="eastAsia" w:ascii="宋体" w:hAnsi="宋体" w:cs="Times New Roman"/>
                <w:color w:val="auto"/>
                <w:kern w:val="0"/>
                <w:highlight w:val="none"/>
                <w:lang w:val="en-US" w:eastAsia="zh-CN"/>
              </w:rPr>
              <w:t>4.8-6.4</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56B758EC">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4.方案层次不清楚，缺乏针对性、操作性差、缺乏创新和创新性，得</w:t>
            </w:r>
            <w:r>
              <w:rPr>
                <w:rFonts w:hint="eastAsia" w:ascii="宋体" w:hAnsi="宋体" w:cs="Times New Roman"/>
                <w:color w:val="auto"/>
                <w:kern w:val="0"/>
                <w:highlight w:val="none"/>
                <w:lang w:val="en-US" w:eastAsia="zh-CN"/>
              </w:rPr>
              <w:t>0-4.8</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4C05AE88">
            <w:pPr>
              <w:spacing w:before="1" w:line="216" w:lineRule="auto"/>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 xml:space="preserve">    5.未提供项目方案的不得分。</w:t>
            </w:r>
          </w:p>
        </w:tc>
      </w:tr>
      <w:tr w14:paraId="2706B4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0E9984E">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44284A2F">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74063482">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日常管理制度</w:t>
            </w:r>
          </w:p>
          <w:p w14:paraId="4AC86F8B">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（6分）</w:t>
            </w:r>
          </w:p>
        </w:tc>
        <w:tc>
          <w:tcPr>
            <w:tcW w:w="5493" w:type="dxa"/>
            <w:shd w:val="clear" w:color="auto" w:fill="auto"/>
            <w:noWrap w:val="0"/>
            <w:vAlign w:val="center"/>
          </w:tcPr>
          <w:p w14:paraId="1B86F2BA">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针对本项目和要求制定的派遣人员日常管理办法、规章制度、管理目标、考核办法等情况。</w:t>
            </w:r>
          </w:p>
          <w:p w14:paraId="699C2354">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1、各种制度层次非常清楚，针对性很强，非常具有行业参考性、指导性、操作性、专业性，得</w:t>
            </w:r>
            <w:r>
              <w:rPr>
                <w:rFonts w:hint="eastAsia" w:ascii="宋体" w:hAnsi="宋体" w:cs="Times New Roman"/>
                <w:color w:val="auto"/>
                <w:kern w:val="0"/>
                <w:highlight w:val="none"/>
                <w:lang w:val="en-US" w:eastAsia="zh-CN"/>
              </w:rPr>
              <w:t>5.4-6</w:t>
            </w:r>
            <w:r>
              <w:rPr>
                <w:rFonts w:hint="eastAsia" w:ascii="宋体" w:hAnsi="宋体" w:eastAsia="宋体" w:cs="Times New Roman"/>
                <w:color w:val="auto"/>
                <w:kern w:val="0"/>
                <w:highlight w:val="none"/>
                <w:lang w:val="en-US" w:eastAsia="zh-CN"/>
              </w:rPr>
              <w:t>分；</w:t>
            </w:r>
          </w:p>
          <w:p w14:paraId="02E4015D">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2、各种制度层次较为清楚，针对性较强，具有较强行业参考性、指导性、操作性、专业性得</w:t>
            </w:r>
            <w:r>
              <w:rPr>
                <w:rFonts w:hint="eastAsia" w:ascii="宋体" w:hAnsi="宋体" w:cs="Times New Roman"/>
                <w:color w:val="auto"/>
                <w:kern w:val="0"/>
                <w:highlight w:val="none"/>
                <w:lang w:val="en-US" w:eastAsia="zh-CN"/>
              </w:rPr>
              <w:t>4.8-5.4</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763F3095">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3、各种制度层次相对清楚，具有一定针对性、操作性、创新性、专业性，得</w:t>
            </w:r>
            <w:r>
              <w:rPr>
                <w:rFonts w:hint="eastAsia" w:ascii="宋体" w:hAnsi="宋体" w:cs="Times New Roman"/>
                <w:color w:val="auto"/>
                <w:kern w:val="0"/>
                <w:highlight w:val="none"/>
                <w:lang w:val="en-US" w:eastAsia="zh-CN"/>
              </w:rPr>
              <w:t>3.6-4.8</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5837D75C">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4、各种制度层次不清楚，缺乏针对性、操作性差、缺乏创新和创新性，得</w:t>
            </w:r>
            <w:r>
              <w:rPr>
                <w:rFonts w:hint="eastAsia" w:ascii="宋体" w:hAnsi="宋体" w:cs="Times New Roman"/>
                <w:color w:val="auto"/>
                <w:kern w:val="0"/>
                <w:highlight w:val="none"/>
                <w:lang w:val="en-US" w:eastAsia="zh-CN"/>
              </w:rPr>
              <w:t>0-3.6</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57726327">
            <w:pPr>
              <w:spacing w:before="1" w:line="216" w:lineRule="auto"/>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5、未提供项目方案的不得分。</w:t>
            </w:r>
          </w:p>
        </w:tc>
      </w:tr>
      <w:tr w14:paraId="58EAF4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36FD310">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34F799CC">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6D3E01CD">
            <w:pPr>
              <w:spacing w:before="69" w:line="220" w:lineRule="auto"/>
              <w:jc w:val="center"/>
              <w:rPr>
                <w:rFonts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岗前培训（</w:t>
            </w:r>
            <w:r>
              <w:rPr>
                <w:rFonts w:hint="eastAsia" w:ascii="宋体" w:hAnsi="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lang w:val="en-US" w:eastAsia="zh-CN"/>
              </w:rPr>
              <w:t>）</w:t>
            </w:r>
          </w:p>
          <w:p w14:paraId="679BF7FD">
            <w:pPr>
              <w:spacing w:line="255" w:lineRule="auto"/>
              <w:jc w:val="center"/>
              <w:rPr>
                <w:rFonts w:ascii="Arial"/>
                <w:color w:val="auto"/>
                <w:sz w:val="21"/>
                <w:highlight w:val="none"/>
              </w:rPr>
            </w:pPr>
          </w:p>
          <w:p w14:paraId="4514038E">
            <w:pPr>
              <w:spacing w:line="255" w:lineRule="auto"/>
              <w:jc w:val="center"/>
              <w:rPr>
                <w:rFonts w:ascii="Arial"/>
                <w:color w:val="auto"/>
                <w:sz w:val="21"/>
                <w:highlight w:val="none"/>
              </w:rPr>
            </w:pPr>
          </w:p>
          <w:p w14:paraId="1EE12D45">
            <w:pPr>
              <w:spacing w:before="188" w:line="221" w:lineRule="auto"/>
              <w:ind w:left="812" w:leftChars="0"/>
              <w:jc w:val="center"/>
              <w:rPr>
                <w:rFonts w:hint="eastAsia" w:ascii="宋体" w:hAnsi="宋体" w:eastAsia="宋体" w:cs="Times New Roman"/>
                <w:color w:val="auto"/>
                <w:kern w:val="0"/>
                <w:highlight w:val="none"/>
                <w:lang w:val="en-US" w:eastAsia="zh-CN"/>
              </w:rPr>
            </w:pPr>
          </w:p>
        </w:tc>
        <w:tc>
          <w:tcPr>
            <w:tcW w:w="5493" w:type="dxa"/>
            <w:shd w:val="clear" w:color="auto" w:fill="auto"/>
            <w:noWrap w:val="0"/>
            <w:vAlign w:val="top"/>
          </w:tcPr>
          <w:p w14:paraId="3FC5BE8B">
            <w:pPr>
              <w:spacing w:before="1" w:line="216" w:lineRule="auto"/>
              <w:ind w:left="117" w:leftChars="0" w:firstLine="416" w:firstLineChars="200"/>
              <w:rPr>
                <w:rFonts w:hint="eastAsia" w:ascii="宋体" w:hAnsi="宋体" w:eastAsia="宋体" w:cs="Times New Roman"/>
                <w:color w:val="auto"/>
                <w:kern w:val="0"/>
                <w:highlight w:val="none"/>
                <w:lang w:val="en-US" w:eastAsia="zh-CN"/>
              </w:rPr>
            </w:pPr>
            <w:r>
              <w:rPr>
                <w:rFonts w:hint="eastAsia" w:ascii="宋体" w:hAnsi="宋体" w:eastAsia="宋体" w:cs="宋体"/>
                <w:color w:val="auto"/>
                <w:spacing w:val="-1"/>
                <w:sz w:val="21"/>
                <w:szCs w:val="21"/>
                <w:highlight w:val="none"/>
              </w:rPr>
              <w:t>竞选人</w:t>
            </w:r>
            <w:r>
              <w:rPr>
                <w:rFonts w:hint="eastAsia" w:ascii="宋体" w:hAnsi="宋体" w:eastAsia="宋体" w:cs="Times New Roman"/>
                <w:color w:val="auto"/>
                <w:kern w:val="0"/>
                <w:highlight w:val="none"/>
                <w:lang w:val="en-US" w:eastAsia="zh-CN"/>
              </w:rPr>
              <w:t>配合用工单位的岗前培训，对新招录人员开展履职相关培训的方案</w:t>
            </w:r>
          </w:p>
          <w:p w14:paraId="3873D889">
            <w:pPr>
              <w:numPr>
                <w:ilvl w:val="0"/>
                <w:numId w:val="2"/>
              </w:num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内容阐述详尽完整、措施完善、条理清晰、覆盖全面，得</w:t>
            </w:r>
            <w:r>
              <w:rPr>
                <w:rFonts w:hint="eastAsia" w:ascii="宋体" w:hAnsi="宋体" w:cs="Times New Roman"/>
                <w:color w:val="auto"/>
                <w:kern w:val="0"/>
                <w:highlight w:val="none"/>
                <w:lang w:val="en-US" w:eastAsia="zh-CN"/>
              </w:rPr>
              <w:t>4.5-5</w:t>
            </w:r>
            <w:r>
              <w:rPr>
                <w:rFonts w:hint="eastAsia" w:ascii="宋体" w:hAnsi="宋体" w:eastAsia="宋体" w:cs="Times New Roman"/>
                <w:color w:val="auto"/>
                <w:kern w:val="0"/>
                <w:highlight w:val="none"/>
                <w:lang w:val="en-US" w:eastAsia="zh-CN"/>
              </w:rPr>
              <w:t>分；</w:t>
            </w:r>
            <w:r>
              <w:rPr>
                <w:rFonts w:hint="eastAsia" w:ascii="宋体" w:hAnsi="宋体" w:eastAsia="宋体" w:cs="Times New Roman"/>
                <w:color w:val="auto"/>
                <w:kern w:val="0"/>
                <w:highlight w:val="none"/>
                <w:lang w:val="en-US" w:eastAsia="zh-CN"/>
              </w:rPr>
              <w:br w:type="textWrapping"/>
            </w:r>
            <w:r>
              <w:rPr>
                <w:rFonts w:hint="eastAsia" w:ascii="宋体" w:hAnsi="宋体" w:cs="Times New Roman"/>
                <w:color w:val="auto"/>
                <w:kern w:val="0"/>
                <w:highlight w:val="none"/>
                <w:lang w:val="en-US" w:eastAsia="zh-CN"/>
              </w:rPr>
              <w:t xml:space="preserve">    </w:t>
            </w:r>
            <w:r>
              <w:rPr>
                <w:rFonts w:hint="eastAsia" w:ascii="宋体" w:hAnsi="宋体" w:eastAsia="宋体" w:cs="Times New Roman"/>
                <w:color w:val="auto"/>
                <w:kern w:val="0"/>
                <w:highlight w:val="none"/>
                <w:lang w:val="en-US" w:eastAsia="zh-CN"/>
              </w:rPr>
              <w:t>2</w:t>
            </w:r>
            <w:r>
              <w:rPr>
                <w:rFonts w:hint="eastAsia" w:ascii="宋体" w:hAnsi="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t>覆盖上述内容，但阐述较详尽，措施较完善，条理较清晰，得</w:t>
            </w:r>
            <w:r>
              <w:rPr>
                <w:rFonts w:hint="eastAsia" w:ascii="宋体" w:hAnsi="宋体" w:cs="Times New Roman"/>
                <w:color w:val="auto"/>
                <w:kern w:val="0"/>
                <w:highlight w:val="none"/>
                <w:lang w:val="en-US" w:eastAsia="zh-CN"/>
              </w:rPr>
              <w:t>4-4.5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7C9A982A">
            <w:pPr>
              <w:numPr>
                <w:ilvl w:val="0"/>
                <w:numId w:val="0"/>
              </w:numPr>
              <w:spacing w:before="1" w:line="216" w:lineRule="auto"/>
              <w:ind w:firstLine="420" w:firstLineChars="200"/>
              <w:rPr>
                <w:rFonts w:hint="eastAsia" w:ascii="宋体" w:hAnsi="宋体" w:cs="Times New Roman"/>
                <w:color w:val="auto"/>
                <w:kern w:val="0"/>
                <w:highlight w:val="none"/>
                <w:lang w:val="en-US" w:eastAsia="zh-CN"/>
              </w:rPr>
            </w:pPr>
            <w:r>
              <w:rPr>
                <w:rFonts w:hint="eastAsia" w:ascii="宋体" w:hAnsi="宋体" w:cs="Times New Roman"/>
                <w:color w:val="auto"/>
                <w:kern w:val="0"/>
                <w:highlight w:val="none"/>
                <w:lang w:val="en-US" w:eastAsia="zh-CN"/>
              </w:rPr>
              <w:t>3.覆盖上述内容，但阐述简单，措施不够完善，条理不够清晰，得3-4分（不含）；</w:t>
            </w:r>
          </w:p>
          <w:p w14:paraId="3DB89B75">
            <w:pPr>
              <w:numPr>
                <w:ilvl w:val="0"/>
                <w:numId w:val="0"/>
              </w:numPr>
              <w:spacing w:before="1" w:line="216" w:lineRule="auto"/>
              <w:ind w:leftChars="200"/>
              <w:rPr>
                <w:rFonts w:hint="eastAsia" w:ascii="宋体" w:hAnsi="宋体" w:eastAsia="宋体" w:cs="Times New Roman"/>
                <w:color w:val="auto"/>
                <w:kern w:val="0"/>
                <w:highlight w:val="none"/>
                <w:lang w:val="en-US" w:eastAsia="zh-CN"/>
              </w:rPr>
            </w:pPr>
            <w:r>
              <w:rPr>
                <w:rFonts w:hint="eastAsia" w:ascii="宋体" w:hAnsi="宋体" w:cs="Times New Roman"/>
                <w:color w:val="auto"/>
                <w:kern w:val="0"/>
                <w:highlight w:val="none"/>
                <w:lang w:val="en-US" w:eastAsia="zh-CN"/>
              </w:rPr>
              <w:t>4.</w:t>
            </w:r>
            <w:r>
              <w:rPr>
                <w:rFonts w:hint="eastAsia" w:ascii="宋体" w:hAnsi="宋体" w:eastAsia="宋体" w:cs="Times New Roman"/>
                <w:color w:val="auto"/>
                <w:kern w:val="0"/>
                <w:highlight w:val="none"/>
                <w:lang w:val="en-US" w:eastAsia="zh-CN"/>
              </w:rPr>
              <w:t>未覆盖上述内容，阐述严重缺乏条理性，措施极不完善，得</w:t>
            </w:r>
            <w:r>
              <w:rPr>
                <w:rFonts w:hint="eastAsia" w:ascii="宋体" w:hAnsi="宋体" w:cs="Times New Roman"/>
                <w:color w:val="auto"/>
                <w:kern w:val="0"/>
                <w:highlight w:val="none"/>
                <w:lang w:val="en-US" w:eastAsia="zh-CN"/>
              </w:rPr>
              <w:t>0-3</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708D56A9">
            <w:pPr>
              <w:spacing w:before="1" w:line="216" w:lineRule="auto"/>
              <w:ind w:firstLine="420" w:firstLineChars="200"/>
              <w:rPr>
                <w:rFonts w:hint="eastAsia" w:ascii="宋体" w:hAnsi="宋体" w:eastAsia="宋体" w:cs="Times New Roman"/>
                <w:color w:val="auto"/>
                <w:kern w:val="0"/>
                <w:highlight w:val="none"/>
                <w:lang w:val="en-US" w:eastAsia="zh-CN"/>
              </w:rPr>
            </w:pPr>
            <w:r>
              <w:rPr>
                <w:rFonts w:hint="eastAsia" w:ascii="宋体" w:hAnsi="宋体" w:cs="Times New Roman"/>
                <w:color w:val="auto"/>
                <w:kern w:val="0"/>
                <w:highlight w:val="none"/>
                <w:lang w:val="en-US" w:eastAsia="zh-CN"/>
              </w:rPr>
              <w:t>5.</w:t>
            </w:r>
            <w:r>
              <w:rPr>
                <w:rFonts w:hint="eastAsia" w:ascii="宋体" w:hAnsi="宋体" w:eastAsia="宋体" w:cs="Times New Roman"/>
                <w:color w:val="auto"/>
                <w:kern w:val="0"/>
                <w:highlight w:val="none"/>
                <w:lang w:val="en-US" w:eastAsia="zh-CN"/>
              </w:rPr>
              <w:t>未提供相应内容的不得分。</w:t>
            </w:r>
          </w:p>
        </w:tc>
      </w:tr>
      <w:tr w14:paraId="144763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29" w:hRule="atLeast"/>
          <w:jc w:val="center"/>
        </w:trPr>
        <w:tc>
          <w:tcPr>
            <w:tcW w:w="752" w:type="dxa"/>
            <w:vMerge w:val="continue"/>
            <w:noWrap w:val="0"/>
            <w:vAlign w:val="top"/>
          </w:tcPr>
          <w:p w14:paraId="4C10D4AC">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5768AFDD">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12B16BA9">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发生因公患病、工伤或工亡后做好善后工作的措施（</w:t>
            </w:r>
            <w:r>
              <w:rPr>
                <w:rFonts w:hint="eastAsia" w:ascii="宋体" w:hAnsi="宋体" w:cs="Times New Roman"/>
                <w:color w:val="auto"/>
                <w:kern w:val="0"/>
                <w:highlight w:val="none"/>
                <w:lang w:val="en-US" w:eastAsia="zh-CN"/>
              </w:rPr>
              <w:t>5</w:t>
            </w:r>
            <w:r>
              <w:rPr>
                <w:rFonts w:hint="eastAsia" w:ascii="宋体" w:hAnsi="宋体" w:eastAsia="宋体" w:cs="Times New Roman"/>
                <w:color w:val="auto"/>
                <w:kern w:val="0"/>
                <w:highlight w:val="none"/>
                <w:lang w:val="en-US" w:eastAsia="zh-CN"/>
              </w:rPr>
              <w:t>分）</w:t>
            </w:r>
          </w:p>
          <w:p w14:paraId="21F19D17">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p>
        </w:tc>
        <w:tc>
          <w:tcPr>
            <w:tcW w:w="5493" w:type="dxa"/>
            <w:shd w:val="clear" w:color="auto" w:fill="auto"/>
            <w:noWrap w:val="0"/>
            <w:vAlign w:val="top"/>
          </w:tcPr>
          <w:p w14:paraId="0C972553">
            <w:pPr>
              <w:spacing w:before="1" w:line="216" w:lineRule="auto"/>
              <w:ind w:left="117" w:leftChars="0" w:firstLine="420" w:firstLineChars="200"/>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人员发生因公患病、工伤或工亡后做好善后工作的措施进行打分。</w:t>
            </w:r>
          </w:p>
          <w:p w14:paraId="24364792">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1.措施和办法实施步骤思路清晰，实施方法、具体工作安排科学合理的，有很高的行业属性和实操性，得</w:t>
            </w:r>
            <w:r>
              <w:rPr>
                <w:rFonts w:hint="eastAsia" w:ascii="宋体" w:hAnsi="宋体" w:cs="Times New Roman"/>
                <w:color w:val="auto"/>
                <w:kern w:val="0"/>
                <w:highlight w:val="none"/>
                <w:lang w:val="en-US" w:eastAsia="zh-CN"/>
              </w:rPr>
              <w:t>4.5-5</w:t>
            </w:r>
            <w:r>
              <w:rPr>
                <w:rFonts w:hint="eastAsia" w:ascii="宋体" w:hAnsi="宋体" w:eastAsia="宋体" w:cs="Times New Roman"/>
                <w:color w:val="auto"/>
                <w:kern w:val="0"/>
                <w:highlight w:val="none"/>
                <w:lang w:val="en-US" w:eastAsia="zh-CN"/>
              </w:rPr>
              <w:t>分；</w:t>
            </w:r>
          </w:p>
          <w:p w14:paraId="1D279313">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2.措施和办法实施步骤思路较清晰，实施方法、具体工作安排较为科学合理，有较高的行业属性和实操性得</w:t>
            </w:r>
            <w:r>
              <w:rPr>
                <w:rFonts w:hint="eastAsia" w:ascii="宋体" w:hAnsi="宋体" w:cs="Times New Roman"/>
                <w:color w:val="auto"/>
                <w:kern w:val="0"/>
                <w:highlight w:val="none"/>
                <w:lang w:val="en-US" w:eastAsia="zh-CN"/>
              </w:rPr>
              <w:t>4-4.5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627D5C0F">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3.措施和办法实施步骤思路欠缺，实施方法、具体工作安排不太合理，针对性一般，实施步骤安排基本满足项目要求但存在明显缺陷的得</w:t>
            </w:r>
            <w:r>
              <w:rPr>
                <w:rFonts w:hint="eastAsia" w:ascii="宋体" w:hAnsi="宋体" w:cs="Times New Roman"/>
                <w:color w:val="auto"/>
                <w:kern w:val="0"/>
                <w:highlight w:val="none"/>
                <w:lang w:val="en-US" w:eastAsia="zh-CN"/>
              </w:rPr>
              <w:t>3-4分（不含）</w:t>
            </w:r>
            <w:r>
              <w:rPr>
                <w:rFonts w:hint="eastAsia" w:ascii="宋体" w:hAnsi="宋体" w:eastAsia="宋体" w:cs="Times New Roman"/>
                <w:color w:val="auto"/>
                <w:kern w:val="0"/>
                <w:highlight w:val="none"/>
                <w:lang w:val="en-US" w:eastAsia="zh-CN"/>
              </w:rPr>
              <w:t>；</w:t>
            </w:r>
          </w:p>
          <w:p w14:paraId="472C347B">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4.措施和办法步骤安排明显不合理，且与项目要求存在明显差距的得</w:t>
            </w:r>
            <w:r>
              <w:rPr>
                <w:rFonts w:hint="eastAsia" w:ascii="宋体" w:hAnsi="宋体" w:cs="Times New Roman"/>
                <w:color w:val="auto"/>
                <w:kern w:val="0"/>
                <w:highlight w:val="none"/>
                <w:lang w:val="en-US" w:eastAsia="zh-CN"/>
              </w:rPr>
              <w:t>0-3分（不含）；</w:t>
            </w:r>
          </w:p>
          <w:p w14:paraId="57F6FAC0">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5.未提供实施方案的不得分。</w:t>
            </w:r>
          </w:p>
        </w:tc>
      </w:tr>
      <w:tr w14:paraId="744152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F0BFDED">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42397FA8">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02D677D7">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应急预案（6分）</w:t>
            </w:r>
          </w:p>
        </w:tc>
        <w:tc>
          <w:tcPr>
            <w:tcW w:w="5493" w:type="dxa"/>
            <w:shd w:val="clear" w:color="auto" w:fill="auto"/>
            <w:noWrap w:val="0"/>
            <w:vAlign w:val="top"/>
          </w:tcPr>
          <w:p w14:paraId="100FD118">
            <w:pPr>
              <w:spacing w:before="1" w:line="216" w:lineRule="auto"/>
              <w:ind w:left="117" w:leftChars="0" w:firstLine="420" w:firstLineChars="200"/>
              <w:rPr>
                <w:rFonts w:hint="default"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应急预案进行评分。</w:t>
            </w:r>
          </w:p>
          <w:p w14:paraId="17912D1C">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1.内容阐述详尽完整、措施完善、条理清晰、覆盖全面，得</w:t>
            </w:r>
            <w:r>
              <w:rPr>
                <w:rFonts w:hint="eastAsia" w:ascii="宋体" w:hAnsi="宋体" w:cs="Times New Roman"/>
                <w:color w:val="auto"/>
                <w:kern w:val="0"/>
                <w:highlight w:val="none"/>
                <w:lang w:val="en-US" w:eastAsia="zh-CN"/>
              </w:rPr>
              <w:t>5.4-6</w:t>
            </w:r>
            <w:r>
              <w:rPr>
                <w:rFonts w:hint="eastAsia" w:ascii="宋体" w:hAnsi="宋体" w:eastAsia="宋体" w:cs="Times New Roman"/>
                <w:color w:val="auto"/>
                <w:kern w:val="0"/>
                <w:highlight w:val="none"/>
                <w:lang w:val="en-US" w:eastAsia="zh-CN"/>
              </w:rPr>
              <w:t>分；</w:t>
            </w:r>
            <w:r>
              <w:rPr>
                <w:rFonts w:hint="eastAsia" w:ascii="宋体" w:hAnsi="宋体" w:eastAsia="宋体" w:cs="Times New Roman"/>
                <w:color w:val="auto"/>
                <w:kern w:val="0"/>
                <w:highlight w:val="none"/>
                <w:lang w:val="en-US" w:eastAsia="zh-CN"/>
              </w:rPr>
              <w:br w:type="textWrapping"/>
            </w:r>
            <w:r>
              <w:rPr>
                <w:rFonts w:hint="eastAsia" w:ascii="宋体" w:hAnsi="宋体" w:eastAsia="宋体" w:cs="Times New Roman"/>
                <w:color w:val="auto"/>
                <w:kern w:val="0"/>
                <w:highlight w:val="none"/>
                <w:lang w:val="en-US" w:eastAsia="zh-CN"/>
              </w:rPr>
              <w:t xml:space="preserve">    2.覆盖上述内容，但阐述较详尽，措施较完善，条理较清晰，得</w:t>
            </w:r>
            <w:r>
              <w:rPr>
                <w:rFonts w:hint="eastAsia" w:ascii="宋体" w:hAnsi="宋体" w:cs="Times New Roman"/>
                <w:color w:val="auto"/>
                <w:kern w:val="0"/>
                <w:highlight w:val="none"/>
                <w:lang w:val="en-US" w:eastAsia="zh-CN"/>
              </w:rPr>
              <w:t>4.8-5.4</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p>
          <w:p w14:paraId="01167186">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3.覆盖上述内容，但阐述不详尽，措施不完善，条理不够清晰，得</w:t>
            </w:r>
            <w:r>
              <w:rPr>
                <w:rFonts w:hint="eastAsia" w:ascii="宋体" w:hAnsi="宋体" w:cs="Times New Roman"/>
                <w:color w:val="auto"/>
                <w:kern w:val="0"/>
                <w:highlight w:val="none"/>
                <w:lang w:val="en-US" w:eastAsia="zh-CN"/>
              </w:rPr>
              <w:t>3.6-4.8</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br w:type="textWrapping"/>
            </w:r>
            <w:r>
              <w:rPr>
                <w:rFonts w:hint="eastAsia" w:ascii="宋体" w:hAnsi="宋体" w:eastAsia="宋体" w:cs="Times New Roman"/>
                <w:color w:val="auto"/>
                <w:kern w:val="0"/>
                <w:highlight w:val="none"/>
                <w:lang w:val="en-US" w:eastAsia="zh-CN"/>
              </w:rPr>
              <w:t xml:space="preserve">    4.未覆盖上述内容，阐述严重缺乏条理性，措施极不完善，得</w:t>
            </w:r>
            <w:r>
              <w:rPr>
                <w:rFonts w:hint="eastAsia" w:ascii="宋体" w:hAnsi="宋体" w:cs="Times New Roman"/>
                <w:color w:val="auto"/>
                <w:kern w:val="0"/>
                <w:highlight w:val="none"/>
                <w:lang w:val="en-US" w:eastAsia="zh-CN"/>
              </w:rPr>
              <w:t>0-3.6分（不含）</w:t>
            </w:r>
            <w:r>
              <w:rPr>
                <w:rFonts w:hint="eastAsia" w:ascii="宋体" w:hAnsi="宋体" w:eastAsia="宋体" w:cs="Times New Roman"/>
                <w:color w:val="auto"/>
                <w:kern w:val="0"/>
                <w:highlight w:val="none"/>
                <w:lang w:val="en-US" w:eastAsia="zh-CN"/>
              </w:rPr>
              <w:t>；</w:t>
            </w:r>
          </w:p>
          <w:p w14:paraId="61AC2226">
            <w:pPr>
              <w:spacing w:before="1" w:line="216" w:lineRule="auto"/>
              <w:ind w:left="117" w:leftChars="0" w:firstLine="420" w:firstLineChars="200"/>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5.未提供相应内容的不得分。</w:t>
            </w:r>
          </w:p>
        </w:tc>
      </w:tr>
      <w:tr w14:paraId="108456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75" w:hRule="atLeast"/>
          <w:jc w:val="center"/>
        </w:trPr>
        <w:tc>
          <w:tcPr>
            <w:tcW w:w="752" w:type="dxa"/>
            <w:shd w:val="clear" w:color="auto" w:fill="auto"/>
            <w:noWrap w:val="0"/>
            <w:vAlign w:val="top"/>
          </w:tcPr>
          <w:p w14:paraId="2B17C9E4">
            <w:pPr>
              <w:snapToGrid w:val="0"/>
              <w:spacing w:line="400" w:lineRule="exact"/>
              <w:rPr>
                <w:rFonts w:ascii="宋体" w:hAnsi="宋体" w:eastAsia="宋体" w:cs="Times New Roman"/>
                <w:color w:val="auto"/>
                <w:kern w:val="2"/>
                <w:sz w:val="21"/>
                <w:szCs w:val="24"/>
                <w:highlight w:val="none"/>
                <w:lang w:val="en-US" w:eastAsia="zh-CN" w:bidi="ar-SA"/>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p>
        </w:tc>
        <w:tc>
          <w:tcPr>
            <w:tcW w:w="666" w:type="dxa"/>
            <w:shd w:val="clear" w:color="auto" w:fill="auto"/>
            <w:noWrap w:val="0"/>
            <w:vAlign w:val="top"/>
          </w:tcPr>
          <w:p w14:paraId="0CD4B04B">
            <w:pPr>
              <w:snapToGrid w:val="0"/>
              <w:spacing w:line="400" w:lineRule="exac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商务部分评审标准</w:t>
            </w:r>
          </w:p>
        </w:tc>
        <w:tc>
          <w:tcPr>
            <w:tcW w:w="2558" w:type="dxa"/>
            <w:gridSpan w:val="3"/>
            <w:shd w:val="clear" w:color="auto" w:fill="auto"/>
            <w:noWrap w:val="0"/>
            <w:vAlign w:val="center"/>
          </w:tcPr>
          <w:p w14:paraId="451BF7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业绩（20分）</w:t>
            </w:r>
          </w:p>
        </w:tc>
        <w:tc>
          <w:tcPr>
            <w:tcW w:w="5493" w:type="dxa"/>
            <w:shd w:val="clear" w:color="auto" w:fill="auto"/>
            <w:noWrap w:val="0"/>
            <w:vAlign w:val="center"/>
          </w:tcPr>
          <w:p w14:paraId="0CFFDDA1">
            <w:pPr>
              <w:keepNext w:val="0"/>
              <w:keepLines w:val="0"/>
              <w:pageBreakBefore w:val="0"/>
              <w:widowControl w:val="0"/>
              <w:kinsoku/>
              <w:wordWrap/>
              <w:overflowPunct/>
              <w:topLinePunct w:val="0"/>
              <w:autoSpaceDE/>
              <w:autoSpaceDN/>
              <w:bidi w:val="0"/>
              <w:adjustRightInd/>
              <w:snapToGrid w:val="0"/>
              <w:spacing w:line="240" w:lineRule="auto"/>
              <w:ind w:firstLine="416" w:firstLineChars="200"/>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2022年1月1日至今（以合同签订服务时间为准），竞标人具有类似</w:t>
            </w:r>
            <w:r>
              <w:rPr>
                <w:rFonts w:hint="eastAsia" w:ascii="宋体" w:hAnsi="宋体" w:cs="宋体"/>
                <w:color w:val="auto"/>
                <w:spacing w:val="-1"/>
                <w:sz w:val="21"/>
                <w:szCs w:val="21"/>
                <w:highlight w:val="none"/>
                <w:lang w:val="en-US" w:eastAsia="zh-CN"/>
              </w:rPr>
              <w:t>保安、保洁、会议服务等业绩</w:t>
            </w:r>
            <w:r>
              <w:rPr>
                <w:rFonts w:hint="eastAsia" w:ascii="宋体" w:hAnsi="宋体" w:eastAsia="宋体" w:cs="宋体"/>
                <w:color w:val="auto"/>
                <w:spacing w:val="-1"/>
                <w:sz w:val="21"/>
                <w:szCs w:val="21"/>
                <w:highlight w:val="none"/>
                <w:lang w:val="en-US" w:eastAsia="zh-CN"/>
              </w:rPr>
              <w:t>的</w:t>
            </w:r>
            <w:r>
              <w:rPr>
                <w:rFonts w:hint="eastAsia" w:ascii="宋体" w:hAnsi="宋体" w:eastAsia="宋体" w:cs="宋体"/>
                <w:color w:val="auto"/>
                <w:spacing w:val="-1"/>
                <w:sz w:val="21"/>
                <w:szCs w:val="21"/>
                <w:highlight w:val="none"/>
              </w:rPr>
              <w:t>得</w:t>
            </w: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分，此项最多得</w:t>
            </w:r>
            <w:r>
              <w:rPr>
                <w:rFonts w:hint="eastAsia" w:ascii="宋体" w:hAnsi="宋体" w:eastAsia="宋体" w:cs="宋体"/>
                <w:color w:val="auto"/>
                <w:spacing w:val="-1"/>
                <w:sz w:val="21"/>
                <w:szCs w:val="21"/>
                <w:highlight w:val="none"/>
                <w:lang w:val="en-US" w:eastAsia="zh-CN"/>
              </w:rPr>
              <w:t>20</w:t>
            </w:r>
            <w:r>
              <w:rPr>
                <w:rFonts w:hint="eastAsia" w:ascii="宋体" w:hAnsi="宋体" w:eastAsia="宋体" w:cs="宋体"/>
                <w:color w:val="auto"/>
                <w:spacing w:val="-1"/>
                <w:sz w:val="21"/>
                <w:szCs w:val="21"/>
                <w:highlight w:val="none"/>
              </w:rPr>
              <w:t>分。</w:t>
            </w:r>
          </w:p>
          <w:p w14:paraId="1DAF7E48">
            <w:pPr>
              <w:keepNext w:val="0"/>
              <w:keepLines w:val="0"/>
              <w:pageBreakBefore w:val="0"/>
              <w:widowControl w:val="0"/>
              <w:kinsoku/>
              <w:wordWrap/>
              <w:overflowPunct/>
              <w:topLinePunct w:val="0"/>
              <w:autoSpaceDE/>
              <w:autoSpaceDN/>
              <w:bidi w:val="0"/>
              <w:adjustRightInd/>
              <w:snapToGrid w:val="0"/>
              <w:spacing w:line="240" w:lineRule="auto"/>
              <w:ind w:firstLine="416" w:firstLineChars="200"/>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spacing w:val="-1"/>
                <w:sz w:val="21"/>
                <w:szCs w:val="21"/>
                <w:highlight w:val="none"/>
              </w:rPr>
              <w:t>注：提供合同（协议）复印件并加盖供应商公章。</w:t>
            </w:r>
          </w:p>
        </w:tc>
      </w:tr>
      <w:tr w14:paraId="537B55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noWrap w:val="0"/>
            <w:vAlign w:val="center"/>
          </w:tcPr>
          <w:p w14:paraId="1C5C233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3</w:t>
            </w:r>
          </w:p>
        </w:tc>
        <w:tc>
          <w:tcPr>
            <w:tcW w:w="1375" w:type="dxa"/>
            <w:gridSpan w:val="2"/>
            <w:noWrap w:val="0"/>
            <w:vAlign w:val="center"/>
          </w:tcPr>
          <w:p w14:paraId="14D30A17">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评标程序</w:t>
            </w:r>
          </w:p>
        </w:tc>
        <w:tc>
          <w:tcPr>
            <w:tcW w:w="7342" w:type="dxa"/>
            <w:gridSpan w:val="3"/>
            <w:noWrap w:val="0"/>
            <w:vAlign w:val="top"/>
          </w:tcPr>
          <w:p w14:paraId="7848047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5DA6A06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及3.2.1（1）项的规定对技术方案进行</w:t>
            </w:r>
            <w:r>
              <w:rPr>
                <w:rFonts w:hint="eastAsia" w:ascii="宋体" w:hAnsi="宋体" w:cs="Times New Roman"/>
                <w:color w:val="auto"/>
                <w:szCs w:val="21"/>
                <w:highlight w:val="none"/>
                <w:lang w:eastAsia="zh-CN"/>
              </w:rPr>
              <w:t>明</w:t>
            </w:r>
            <w:r>
              <w:rPr>
                <w:rFonts w:hint="eastAsia" w:ascii="宋体" w:hAnsi="宋体" w:eastAsia="宋体" w:cs="Times New Roman"/>
                <w:color w:val="auto"/>
                <w:szCs w:val="21"/>
                <w:highlight w:val="none"/>
              </w:rPr>
              <w:t>标评审。</w:t>
            </w:r>
          </w:p>
          <w:p w14:paraId="173CA4D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3.按本章评标办法前附表第2.2.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（2）目及第3.2.1（2）目的规定对商务部分进行评审。</w:t>
            </w:r>
          </w:p>
          <w:p w14:paraId="658BC93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3B1F455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.对技术方案、</w:t>
            </w:r>
            <w:r>
              <w:rPr>
                <w:rFonts w:hint="eastAsia" w:ascii="宋体" w:hAnsi="宋体" w:eastAsia="宋体" w:cs="Times New Roman"/>
                <w:color w:val="auto"/>
                <w:szCs w:val="21"/>
                <w:highlight w:val="none"/>
                <w:lang w:val="en-US" w:eastAsia="zh-CN"/>
              </w:rPr>
              <w:t>商务部分、</w:t>
            </w:r>
            <w:r>
              <w:rPr>
                <w:rFonts w:hint="eastAsia" w:ascii="宋体" w:hAnsi="宋体" w:eastAsia="宋体" w:cs="Times New Roman"/>
                <w:color w:val="auto"/>
                <w:szCs w:val="21"/>
                <w:highlight w:val="none"/>
              </w:rPr>
              <w:t>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28939A46">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40D1A2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52" w:type="dxa"/>
            <w:vMerge w:val="restart"/>
            <w:noWrap w:val="0"/>
            <w:vAlign w:val="center"/>
          </w:tcPr>
          <w:p w14:paraId="0620C0A4">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p>
          <w:p w14:paraId="37794031">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1</w:t>
            </w:r>
            <w:r>
              <w:rPr>
                <w:rFonts w:ascii="宋体" w:hAnsi="宋体" w:eastAsia="宋体" w:cs="Times New Roman"/>
                <w:color w:val="auto"/>
                <w:highlight w:val="none"/>
              </w:rPr>
              <w:t>）</w:t>
            </w:r>
          </w:p>
        </w:tc>
        <w:tc>
          <w:tcPr>
            <w:tcW w:w="1375" w:type="dxa"/>
            <w:gridSpan w:val="2"/>
            <w:vMerge w:val="restart"/>
            <w:shd w:val="clear" w:color="auto" w:fill="auto"/>
            <w:noWrap w:val="0"/>
            <w:vAlign w:val="center"/>
          </w:tcPr>
          <w:p w14:paraId="212CFD26">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技术方案</w:t>
            </w:r>
            <w:r>
              <w:rPr>
                <w:rFonts w:ascii="宋体" w:hAnsi="宋体" w:eastAsia="宋体" w:cs="Times New Roman"/>
                <w:color w:val="auto"/>
                <w:kern w:val="0"/>
                <w:highlight w:val="none"/>
              </w:rPr>
              <w:t>得分</w:t>
            </w:r>
            <w:r>
              <w:rPr>
                <w:rFonts w:ascii="宋体" w:hAnsi="宋体" w:eastAsia="宋体" w:cs="Times New Roman"/>
                <w:color w:val="auto"/>
                <w:spacing w:val="-4"/>
                <w:highlight w:val="none"/>
              </w:rPr>
              <w:t>（</w:t>
            </w:r>
            <w:r>
              <w:rPr>
                <w:rFonts w:hint="eastAsia" w:ascii="宋体" w:hAnsi="宋体" w:eastAsia="宋体" w:cs="Times New Roman"/>
                <w:color w:val="auto"/>
                <w:spacing w:val="-4"/>
                <w:highlight w:val="none"/>
              </w:rPr>
              <w:t>A）</w:t>
            </w:r>
          </w:p>
        </w:tc>
        <w:tc>
          <w:tcPr>
            <w:tcW w:w="1849" w:type="dxa"/>
            <w:gridSpan w:val="2"/>
            <w:tcBorders>
              <w:bottom w:val="single" w:color="auto" w:sz="4" w:space="0"/>
            </w:tcBorders>
            <w:shd w:val="clear" w:color="auto" w:fill="auto"/>
            <w:noWrap w:val="0"/>
            <w:vAlign w:val="center"/>
          </w:tcPr>
          <w:p w14:paraId="128F899A">
            <w:pPr>
              <w:spacing w:before="1" w:line="216" w:lineRule="auto"/>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项目管理</w:t>
            </w:r>
          </w:p>
        </w:tc>
        <w:tc>
          <w:tcPr>
            <w:tcW w:w="5493" w:type="dxa"/>
            <w:vMerge w:val="restart"/>
            <w:shd w:val="clear" w:color="auto" w:fill="auto"/>
            <w:noWrap w:val="0"/>
            <w:vAlign w:val="center"/>
          </w:tcPr>
          <w:p w14:paraId="3CDC4D1C">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按2.2.4（</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）项各评审因素设定的分值评分。</w:t>
            </w:r>
          </w:p>
          <w:p w14:paraId="238ECF04">
            <w:pPr>
              <w:spacing w:line="400" w:lineRule="exact"/>
              <w:ind w:firstLine="420" w:firstLineChars="200"/>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招标文件中设有</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评审的，</w:t>
            </w:r>
            <w:r>
              <w:rPr>
                <w:rFonts w:hint="eastAsia" w:ascii="宋体" w:hAnsi="宋体" w:eastAsia="宋体" w:cs="Times New Roman"/>
                <w:snapToGrid w:val="0"/>
                <w:color w:val="auto"/>
                <w:kern w:val="0"/>
                <w:szCs w:val="21"/>
                <w:highlight w:val="none"/>
                <w:lang w:eastAsia="zh-CN"/>
              </w:rPr>
              <w:t>评审小组</w:t>
            </w:r>
            <w:r>
              <w:rPr>
                <w:rFonts w:ascii="宋体" w:hAnsi="宋体" w:eastAsia="宋体" w:cs="Times New Roman"/>
                <w:snapToGrid w:val="0"/>
                <w:color w:val="auto"/>
                <w:kern w:val="0"/>
                <w:szCs w:val="21"/>
                <w:highlight w:val="none"/>
              </w:rPr>
              <w:t>全体成员对</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进行评审，评委打分取算术平均值为该</w:t>
            </w:r>
            <w:r>
              <w:rPr>
                <w:rFonts w:hint="eastAsia" w:ascii="宋体" w:hAnsi="宋体" w:eastAsia="宋体" w:cs="Times New Roman"/>
                <w:snapToGrid w:val="0"/>
                <w:color w:val="auto"/>
                <w:kern w:val="0"/>
                <w:szCs w:val="21"/>
                <w:highlight w:val="none"/>
                <w:lang w:eastAsia="zh-CN"/>
              </w:rPr>
              <w:t>竞标</w:t>
            </w:r>
            <w:r>
              <w:rPr>
                <w:rFonts w:ascii="宋体" w:hAnsi="宋体" w:eastAsia="宋体" w:cs="Times New Roman"/>
                <w:snapToGrid w:val="0"/>
                <w:color w:val="auto"/>
                <w:kern w:val="0"/>
                <w:szCs w:val="21"/>
                <w:highlight w:val="none"/>
              </w:rPr>
              <w:t>人技术方案得分。</w:t>
            </w:r>
          </w:p>
          <w:p w14:paraId="61AC6831">
            <w:pPr>
              <w:spacing w:line="400" w:lineRule="exact"/>
              <w:ind w:firstLine="420" w:firstLineChars="20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以上计算取小数点后两位，第三位四舍五入。</w:t>
            </w:r>
          </w:p>
        </w:tc>
      </w:tr>
      <w:tr w14:paraId="3778C5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752" w:type="dxa"/>
            <w:vMerge w:val="continue"/>
            <w:noWrap w:val="0"/>
            <w:vAlign w:val="center"/>
          </w:tcPr>
          <w:p w14:paraId="0CA8D724">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794D3DCA">
            <w:pPr>
              <w:spacing w:line="400" w:lineRule="exact"/>
              <w:jc w:val="center"/>
              <w:rPr>
                <w:rFonts w:hint="eastAsia" w:ascii="宋体" w:hAnsi="宋体" w:eastAsia="宋体" w:cs="Times New Roman"/>
                <w:color w:val="auto"/>
                <w:highlight w:val="none"/>
              </w:rPr>
            </w:pPr>
          </w:p>
        </w:tc>
        <w:tc>
          <w:tcPr>
            <w:tcW w:w="1849" w:type="dxa"/>
            <w:gridSpan w:val="2"/>
            <w:tcBorders>
              <w:bottom w:val="single" w:color="auto" w:sz="4" w:space="0"/>
            </w:tcBorders>
            <w:shd w:val="clear" w:color="auto" w:fill="auto"/>
            <w:noWrap w:val="0"/>
            <w:vAlign w:val="center"/>
          </w:tcPr>
          <w:p w14:paraId="13B75B06">
            <w:pPr>
              <w:spacing w:before="1" w:line="216" w:lineRule="auto"/>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日常管理制度</w:t>
            </w:r>
          </w:p>
        </w:tc>
        <w:tc>
          <w:tcPr>
            <w:tcW w:w="5493" w:type="dxa"/>
            <w:vMerge w:val="continue"/>
            <w:shd w:val="clear" w:color="auto" w:fill="auto"/>
            <w:noWrap w:val="0"/>
            <w:vAlign w:val="center"/>
          </w:tcPr>
          <w:p w14:paraId="4C513793">
            <w:pPr>
              <w:spacing w:line="400" w:lineRule="exact"/>
              <w:ind w:firstLine="420" w:firstLineChars="200"/>
              <w:rPr>
                <w:rFonts w:ascii="宋体" w:hAnsi="宋体" w:eastAsia="宋体" w:cs="Times New Roman"/>
                <w:color w:val="auto"/>
                <w:kern w:val="0"/>
                <w:szCs w:val="21"/>
                <w:highlight w:val="none"/>
              </w:rPr>
            </w:pPr>
          </w:p>
        </w:tc>
      </w:tr>
      <w:tr w14:paraId="4C5443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continue"/>
            <w:noWrap w:val="0"/>
            <w:vAlign w:val="center"/>
          </w:tcPr>
          <w:p w14:paraId="3D85CD17">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0E6C578E">
            <w:pPr>
              <w:spacing w:line="400" w:lineRule="exact"/>
              <w:jc w:val="center"/>
              <w:rPr>
                <w:rFonts w:hint="eastAsia" w:ascii="宋体" w:hAnsi="宋体" w:eastAsia="宋体" w:cs="Times New Roman"/>
                <w:color w:val="auto"/>
                <w:highlight w:val="none"/>
              </w:rPr>
            </w:pPr>
          </w:p>
        </w:tc>
        <w:tc>
          <w:tcPr>
            <w:tcW w:w="1849" w:type="dxa"/>
            <w:gridSpan w:val="2"/>
            <w:tcBorders>
              <w:bottom w:val="single" w:color="auto" w:sz="4" w:space="0"/>
            </w:tcBorders>
            <w:shd w:val="clear" w:color="auto" w:fill="auto"/>
            <w:noWrap w:val="0"/>
            <w:vAlign w:val="center"/>
          </w:tcPr>
          <w:p w14:paraId="1CDB5218">
            <w:pPr>
              <w:spacing w:before="69" w:line="220" w:lineRule="auto"/>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spacing w:val="5"/>
                <w:sz w:val="21"/>
                <w:szCs w:val="21"/>
                <w:highlight w:val="none"/>
                <w:lang w:val="en-US" w:eastAsia="zh-CN"/>
              </w:rPr>
              <w:t>岗前培训</w:t>
            </w:r>
          </w:p>
        </w:tc>
        <w:tc>
          <w:tcPr>
            <w:tcW w:w="5493" w:type="dxa"/>
            <w:vMerge w:val="continue"/>
            <w:shd w:val="clear" w:color="auto" w:fill="auto"/>
            <w:noWrap w:val="0"/>
            <w:vAlign w:val="center"/>
          </w:tcPr>
          <w:p w14:paraId="621735B5">
            <w:pPr>
              <w:spacing w:line="400" w:lineRule="exact"/>
              <w:ind w:firstLine="420" w:firstLineChars="200"/>
              <w:rPr>
                <w:rFonts w:ascii="宋体" w:hAnsi="宋体" w:eastAsia="宋体" w:cs="Times New Roman"/>
                <w:color w:val="auto"/>
                <w:kern w:val="0"/>
                <w:szCs w:val="21"/>
                <w:highlight w:val="none"/>
              </w:rPr>
            </w:pPr>
          </w:p>
        </w:tc>
      </w:tr>
      <w:tr w14:paraId="428D8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2" w:type="dxa"/>
            <w:vMerge w:val="continue"/>
            <w:noWrap w:val="0"/>
            <w:vAlign w:val="center"/>
          </w:tcPr>
          <w:p w14:paraId="2F66BBDD">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4EF1C4B1">
            <w:pPr>
              <w:spacing w:line="400" w:lineRule="exact"/>
              <w:jc w:val="center"/>
              <w:rPr>
                <w:rFonts w:hint="eastAsia" w:ascii="宋体" w:hAnsi="宋体" w:eastAsia="宋体" w:cs="Times New Roman"/>
                <w:color w:val="auto"/>
                <w:highlight w:val="none"/>
              </w:rPr>
            </w:pPr>
          </w:p>
        </w:tc>
        <w:tc>
          <w:tcPr>
            <w:tcW w:w="1849" w:type="dxa"/>
            <w:gridSpan w:val="2"/>
            <w:tcBorders>
              <w:bottom w:val="single" w:color="auto" w:sz="4" w:space="0"/>
            </w:tcBorders>
            <w:shd w:val="clear" w:color="auto" w:fill="auto"/>
            <w:noWrap w:val="0"/>
            <w:vAlign w:val="center"/>
          </w:tcPr>
          <w:p w14:paraId="091CD007">
            <w:pPr>
              <w:spacing w:before="1" w:line="216" w:lineRule="auto"/>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发生因公患病、工伤或工亡后做好善后工作的措施</w:t>
            </w:r>
          </w:p>
          <w:p w14:paraId="3980290A">
            <w:pPr>
              <w:spacing w:before="1" w:line="216" w:lineRule="auto"/>
              <w:ind w:left="117" w:leftChars="0" w:firstLine="420" w:firstLineChars="200"/>
              <w:rPr>
                <w:rFonts w:hint="eastAsia" w:ascii="宋体" w:hAnsi="宋体" w:eastAsia="宋体" w:cs="Times New Roman"/>
                <w:color w:val="auto"/>
                <w:kern w:val="0"/>
                <w:sz w:val="21"/>
                <w:szCs w:val="24"/>
                <w:highlight w:val="none"/>
                <w:lang w:val="en-US" w:eastAsia="zh-CN" w:bidi="ar-SA"/>
              </w:rPr>
            </w:pPr>
          </w:p>
        </w:tc>
        <w:tc>
          <w:tcPr>
            <w:tcW w:w="5493" w:type="dxa"/>
            <w:vMerge w:val="continue"/>
            <w:shd w:val="clear" w:color="auto" w:fill="auto"/>
            <w:noWrap w:val="0"/>
            <w:vAlign w:val="center"/>
          </w:tcPr>
          <w:p w14:paraId="4523B72D">
            <w:pPr>
              <w:spacing w:line="400" w:lineRule="exact"/>
              <w:ind w:firstLine="420" w:firstLineChars="200"/>
              <w:rPr>
                <w:rFonts w:ascii="宋体" w:hAnsi="宋体" w:eastAsia="宋体" w:cs="Times New Roman"/>
                <w:color w:val="auto"/>
                <w:kern w:val="0"/>
                <w:szCs w:val="21"/>
                <w:highlight w:val="none"/>
              </w:rPr>
            </w:pPr>
          </w:p>
        </w:tc>
      </w:tr>
      <w:tr w14:paraId="6A888E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52" w:type="dxa"/>
            <w:vMerge w:val="continue"/>
            <w:noWrap w:val="0"/>
            <w:vAlign w:val="center"/>
          </w:tcPr>
          <w:p w14:paraId="66510318">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3E25F4D2">
            <w:pPr>
              <w:spacing w:line="400" w:lineRule="exact"/>
              <w:jc w:val="center"/>
              <w:rPr>
                <w:rFonts w:hint="eastAsia" w:ascii="宋体" w:hAnsi="宋体" w:eastAsia="宋体" w:cs="Times New Roman"/>
                <w:color w:val="auto"/>
                <w:highlight w:val="none"/>
              </w:rPr>
            </w:pPr>
          </w:p>
        </w:tc>
        <w:tc>
          <w:tcPr>
            <w:tcW w:w="1849" w:type="dxa"/>
            <w:gridSpan w:val="2"/>
            <w:tcBorders>
              <w:bottom w:val="single" w:color="auto" w:sz="4" w:space="0"/>
            </w:tcBorders>
            <w:shd w:val="clear" w:color="auto" w:fill="auto"/>
            <w:noWrap w:val="0"/>
            <w:vAlign w:val="center"/>
          </w:tcPr>
          <w:p w14:paraId="70661723">
            <w:pPr>
              <w:spacing w:before="1" w:line="216" w:lineRule="auto"/>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应急预案</w:t>
            </w:r>
          </w:p>
        </w:tc>
        <w:tc>
          <w:tcPr>
            <w:tcW w:w="5493" w:type="dxa"/>
            <w:vMerge w:val="continue"/>
            <w:shd w:val="clear" w:color="auto" w:fill="auto"/>
            <w:noWrap w:val="0"/>
            <w:vAlign w:val="center"/>
          </w:tcPr>
          <w:p w14:paraId="0AF262E4">
            <w:pPr>
              <w:spacing w:line="400" w:lineRule="exact"/>
              <w:ind w:firstLine="420" w:firstLineChars="200"/>
              <w:rPr>
                <w:rFonts w:ascii="宋体" w:hAnsi="宋体" w:eastAsia="宋体" w:cs="Times New Roman"/>
                <w:color w:val="auto"/>
                <w:kern w:val="0"/>
                <w:szCs w:val="21"/>
                <w:highlight w:val="none"/>
              </w:rPr>
            </w:pPr>
          </w:p>
        </w:tc>
      </w:tr>
      <w:tr w14:paraId="424C01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noWrap w:val="0"/>
            <w:vAlign w:val="center"/>
          </w:tcPr>
          <w:p w14:paraId="5363A41A">
            <w:pPr>
              <w:spacing w:line="400" w:lineRule="exact"/>
              <w:jc w:val="center"/>
              <w:rPr>
                <w:rFonts w:ascii="宋体" w:hAnsi="宋体" w:eastAsia="宋体" w:cs="Times New Roman"/>
                <w:color w:val="auto"/>
                <w:kern w:val="2"/>
                <w:sz w:val="21"/>
                <w:szCs w:val="24"/>
                <w:highlight w:val="none"/>
                <w:lang w:val="en-US" w:eastAsia="zh-CN" w:bidi="ar-SA"/>
              </w:rPr>
            </w:pPr>
            <w:r>
              <w:rPr>
                <w:rFonts w:ascii="宋体" w:hAnsi="宋体" w:eastAsia="宋体" w:cs="Times New Roman"/>
                <w:color w:val="auto"/>
                <w:highlight w:val="none"/>
              </w:rPr>
              <w:t>3.2.1（</w:t>
            </w:r>
            <w:r>
              <w:rPr>
                <w:rFonts w:hint="eastAsia" w:ascii="宋体" w:hAnsi="宋体" w:eastAsia="宋体" w:cs="Times New Roman"/>
                <w:color w:val="auto"/>
                <w:highlight w:val="none"/>
              </w:rPr>
              <w:t>2</w:t>
            </w:r>
            <w:r>
              <w:rPr>
                <w:rFonts w:ascii="宋体" w:hAnsi="宋体" w:eastAsia="宋体" w:cs="Times New Roman"/>
                <w:color w:val="auto"/>
                <w:highlight w:val="none"/>
              </w:rPr>
              <w:t>）</w:t>
            </w:r>
          </w:p>
        </w:tc>
        <w:tc>
          <w:tcPr>
            <w:tcW w:w="1375" w:type="dxa"/>
            <w:gridSpan w:val="2"/>
            <w:shd w:val="clear" w:color="auto" w:fill="auto"/>
            <w:noWrap w:val="0"/>
            <w:vAlign w:val="center"/>
          </w:tcPr>
          <w:p w14:paraId="63CD4224">
            <w:pPr>
              <w:spacing w:line="40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商务部分得分（B）</w:t>
            </w:r>
          </w:p>
        </w:tc>
        <w:tc>
          <w:tcPr>
            <w:tcW w:w="1849" w:type="dxa"/>
            <w:gridSpan w:val="2"/>
            <w:shd w:val="clear" w:color="auto" w:fill="auto"/>
            <w:noWrap w:val="0"/>
            <w:vAlign w:val="center"/>
          </w:tcPr>
          <w:p w14:paraId="2529B44D">
            <w:pPr>
              <w:spacing w:line="40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业绩</w:t>
            </w:r>
          </w:p>
        </w:tc>
        <w:tc>
          <w:tcPr>
            <w:tcW w:w="5493" w:type="dxa"/>
            <w:shd w:val="clear" w:color="auto" w:fill="auto"/>
            <w:noWrap w:val="0"/>
            <w:vAlign w:val="center"/>
          </w:tcPr>
          <w:p w14:paraId="3BCC97F1">
            <w:pPr>
              <w:spacing w:line="400" w:lineRule="exact"/>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Cs w:val="21"/>
                <w:highlight w:val="none"/>
              </w:rPr>
              <w:t>商务</w:t>
            </w:r>
            <w:r>
              <w:rPr>
                <w:rFonts w:ascii="宋体" w:hAnsi="宋体" w:eastAsia="宋体" w:cs="Times New Roman"/>
                <w:color w:val="auto"/>
                <w:szCs w:val="21"/>
                <w:highlight w:val="none"/>
              </w:rPr>
              <w:t>部分</w:t>
            </w:r>
            <w:r>
              <w:rPr>
                <w:rFonts w:hint="eastAsia" w:ascii="宋体" w:hAnsi="宋体" w:eastAsia="宋体" w:cs="Times New Roman"/>
                <w:color w:val="auto"/>
                <w:szCs w:val="21"/>
                <w:highlight w:val="none"/>
              </w:rPr>
              <w:t>评分为客观评分，</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按第2.2.4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w:t>
            </w:r>
            <w:r>
              <w:rPr>
                <w:rFonts w:ascii="宋体" w:hAnsi="宋体" w:eastAsia="宋体" w:cs="Times New Roman"/>
                <w:color w:val="auto"/>
                <w:szCs w:val="21"/>
                <w:highlight w:val="none"/>
              </w:rPr>
              <w:t>各评审因素设定的分值</w:t>
            </w:r>
            <w:r>
              <w:rPr>
                <w:rFonts w:hint="eastAsia" w:ascii="宋体" w:hAnsi="宋体" w:eastAsia="宋体" w:cs="Times New Roman"/>
                <w:color w:val="auto"/>
                <w:szCs w:val="21"/>
                <w:highlight w:val="none"/>
              </w:rPr>
              <w:t>统一进行</w:t>
            </w:r>
            <w:r>
              <w:rPr>
                <w:rFonts w:ascii="宋体" w:hAnsi="宋体" w:eastAsia="宋体" w:cs="Times New Roman"/>
                <w:color w:val="auto"/>
                <w:szCs w:val="21"/>
                <w:highlight w:val="none"/>
              </w:rPr>
              <w:t>评分。</w:t>
            </w:r>
            <w:r>
              <w:rPr>
                <w:rFonts w:hint="eastAsia" w:ascii="宋体" w:hAnsi="宋体" w:eastAsia="宋体" w:cs="Times New Roman"/>
                <w:color w:val="auto"/>
                <w:szCs w:val="21"/>
                <w:highlight w:val="none"/>
              </w:rPr>
              <w:t>商务评分的最终结果</w:t>
            </w:r>
            <w:r>
              <w:rPr>
                <w:rFonts w:ascii="宋体" w:hAnsi="宋体" w:eastAsia="宋体" w:cs="Times New Roman"/>
                <w:color w:val="auto"/>
                <w:szCs w:val="21"/>
                <w:highlight w:val="none"/>
              </w:rPr>
              <w:t>取小数点后两位，第三位四舍五入。</w:t>
            </w:r>
          </w:p>
        </w:tc>
      </w:tr>
      <w:tr w14:paraId="31DEF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noWrap w:val="0"/>
            <w:vAlign w:val="center"/>
          </w:tcPr>
          <w:p w14:paraId="4992F929">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r>
              <w:rPr>
                <w:rFonts w:hint="eastAsia" w:ascii="宋体" w:hAnsi="宋体" w:cs="Times New Roman"/>
                <w:color w:val="auto"/>
                <w:highlight w:val="none"/>
                <w:lang w:val="en-US" w:eastAsia="zh-CN"/>
              </w:rPr>
              <w:t>3</w:t>
            </w:r>
            <w:r>
              <w:rPr>
                <w:rFonts w:ascii="宋体" w:hAnsi="宋体" w:eastAsia="宋体" w:cs="Times New Roman"/>
                <w:color w:val="auto"/>
                <w:highlight w:val="none"/>
              </w:rPr>
              <w:t>）</w:t>
            </w:r>
          </w:p>
        </w:tc>
        <w:tc>
          <w:tcPr>
            <w:tcW w:w="1375" w:type="dxa"/>
            <w:gridSpan w:val="2"/>
            <w:shd w:val="clear" w:color="auto" w:fill="auto"/>
            <w:noWrap w:val="0"/>
            <w:vAlign w:val="center"/>
          </w:tcPr>
          <w:p w14:paraId="3C0616CD">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lang w:eastAsia="zh-CN"/>
              </w:rPr>
              <w:t>竞标报价</w:t>
            </w:r>
            <w:r>
              <w:rPr>
                <w:rFonts w:ascii="宋体" w:hAnsi="宋体" w:eastAsia="宋体" w:cs="Times New Roman"/>
                <w:color w:val="auto"/>
                <w:kern w:val="0"/>
                <w:highlight w:val="none"/>
              </w:rPr>
              <w:t>得分</w:t>
            </w:r>
            <w:r>
              <w:rPr>
                <w:rFonts w:ascii="宋体" w:hAnsi="宋体" w:eastAsia="宋体" w:cs="Times New Roman"/>
                <w:color w:val="auto"/>
                <w:spacing w:val="-8"/>
                <w:highlight w:val="none"/>
              </w:rPr>
              <w:t>（</w:t>
            </w:r>
            <w:r>
              <w:rPr>
                <w:rFonts w:hint="eastAsia" w:ascii="宋体" w:hAnsi="宋体" w:cs="Times New Roman"/>
                <w:color w:val="auto"/>
                <w:spacing w:val="-8"/>
                <w:highlight w:val="none"/>
                <w:lang w:val="en-US" w:eastAsia="zh-CN"/>
              </w:rPr>
              <w:t>C</w:t>
            </w:r>
            <w:r>
              <w:rPr>
                <w:rFonts w:ascii="宋体" w:hAnsi="宋体" w:eastAsia="宋体" w:cs="Times New Roman"/>
                <w:color w:val="auto"/>
                <w:spacing w:val="-8"/>
                <w:highlight w:val="none"/>
              </w:rPr>
              <w:t>）</w:t>
            </w:r>
          </w:p>
        </w:tc>
        <w:tc>
          <w:tcPr>
            <w:tcW w:w="1849" w:type="dxa"/>
            <w:gridSpan w:val="2"/>
            <w:shd w:val="clear" w:color="auto" w:fill="auto"/>
            <w:noWrap w:val="0"/>
            <w:vAlign w:val="center"/>
          </w:tcPr>
          <w:p w14:paraId="464CC089">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投标总报价</w:t>
            </w:r>
          </w:p>
        </w:tc>
        <w:tc>
          <w:tcPr>
            <w:tcW w:w="5493" w:type="dxa"/>
            <w:shd w:val="clear" w:color="auto" w:fill="auto"/>
            <w:noWrap w:val="0"/>
            <w:vAlign w:val="center"/>
          </w:tcPr>
          <w:p w14:paraId="3B52ED6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设置</w:t>
            </w:r>
            <w:r>
              <w:rPr>
                <w:rFonts w:ascii="宋体" w:hAnsi="宋体" w:eastAsia="宋体" w:cs="Times New Roman"/>
                <w:color w:val="auto"/>
                <w:szCs w:val="21"/>
                <w:highlight w:val="none"/>
              </w:rPr>
              <w:t>允许偏差范围</w:t>
            </w:r>
            <w:r>
              <w:rPr>
                <w:rFonts w:hint="eastAsia" w:ascii="宋体" w:hAnsi="宋体" w:eastAsia="宋体" w:cs="Times New Roman"/>
                <w:color w:val="auto"/>
                <w:szCs w:val="21"/>
                <w:highlight w:val="none"/>
              </w:rPr>
              <w:t>的，</w:t>
            </w:r>
            <w:r>
              <w:rPr>
                <w:rFonts w:ascii="宋体" w:hAnsi="宋体" w:eastAsia="宋体" w:cs="Times New Roman"/>
                <w:color w:val="auto"/>
                <w:kern w:val="0"/>
                <w:highlight w:val="none"/>
              </w:rPr>
              <w:t>投标总报价的偏差在</w:t>
            </w:r>
            <w:r>
              <w:rPr>
                <w:rFonts w:ascii="宋体" w:hAnsi="宋体" w:eastAsia="宋体" w:cs="Times New Roman"/>
                <w:color w:val="auto"/>
                <w:szCs w:val="21"/>
                <w:highlight w:val="none"/>
              </w:rPr>
              <w:t>允许偏差范围外，</w:t>
            </w:r>
            <w:r>
              <w:rPr>
                <w:rFonts w:ascii="宋体" w:hAnsi="宋体" w:eastAsia="宋体" w:cs="Times New Roman"/>
                <w:bCs/>
                <w:color w:val="auto"/>
                <w:szCs w:val="28"/>
                <w:highlight w:val="none"/>
              </w:rPr>
              <w:t>得零分</w:t>
            </w:r>
            <w:r>
              <w:rPr>
                <w:rFonts w:ascii="宋体" w:hAnsi="宋体" w:eastAsia="宋体" w:cs="Times New Roman"/>
                <w:color w:val="auto"/>
                <w:kern w:val="0"/>
                <w:highlight w:val="none"/>
              </w:rPr>
              <w:t>；</w:t>
            </w:r>
            <w:r>
              <w:rPr>
                <w:rFonts w:hint="eastAsia" w:ascii="宋体" w:hAnsi="宋体" w:eastAsia="宋体" w:cs="Times New Roman"/>
                <w:color w:val="auto"/>
                <w:kern w:val="0"/>
                <w:highlight w:val="none"/>
              </w:rPr>
              <w:t>不设置允许偏差范围或</w:t>
            </w:r>
            <w:r>
              <w:rPr>
                <w:rFonts w:ascii="宋体" w:hAnsi="宋体" w:eastAsia="宋体" w:cs="Times New Roman"/>
                <w:color w:val="auto"/>
                <w:szCs w:val="21"/>
                <w:highlight w:val="none"/>
              </w:rPr>
              <w:t>投标总报价偏差在允许范围内的（含上、下限值），得</w:t>
            </w:r>
            <w:r>
              <w:rPr>
                <w:rFonts w:ascii="宋体" w:hAnsi="宋体" w:eastAsia="宋体" w:cs="Times New Roman"/>
                <w:bCs/>
                <w:color w:val="auto"/>
                <w:szCs w:val="28"/>
                <w:highlight w:val="none"/>
              </w:rPr>
              <w:t>本附表第2.2.1项规定分值的满分</w:t>
            </w:r>
            <w:r>
              <w:rPr>
                <w:rFonts w:ascii="宋体" w:hAnsi="宋体" w:eastAsia="宋体" w:cs="Times New Roman"/>
                <w:bCs/>
                <w:color w:val="auto"/>
                <w:szCs w:val="28"/>
                <w:highlight w:val="none"/>
                <w:u w:val="single"/>
              </w:rPr>
              <w:t xml:space="preserve"> </w:t>
            </w:r>
            <w:r>
              <w:rPr>
                <w:rFonts w:hint="eastAsia" w:ascii="宋体" w:hAnsi="宋体" w:cs="Times New Roman"/>
                <w:bCs/>
                <w:color w:val="auto"/>
                <w:szCs w:val="28"/>
                <w:highlight w:val="none"/>
                <w:u w:val="single"/>
                <w:lang w:val="en-US" w:eastAsia="zh-CN"/>
              </w:rPr>
              <w:t>50</w:t>
            </w:r>
            <w:r>
              <w:rPr>
                <w:rFonts w:ascii="宋体" w:hAnsi="宋体" w:eastAsia="宋体" w:cs="Times New Roman"/>
                <w:color w:val="auto"/>
                <w:szCs w:val="21"/>
                <w:highlight w:val="none"/>
              </w:rPr>
              <w:t>分。在此基础上，投标总报价与评标基准价相比，每增加1%扣</w:t>
            </w:r>
            <w:r>
              <w:rPr>
                <w:rFonts w:ascii="宋体" w:hAnsi="宋体" w:eastAsia="宋体" w:cs="Times New Roman"/>
                <w:color w:val="auto"/>
                <w:szCs w:val="21"/>
                <w:highlight w:val="none"/>
                <w:u w:val="single"/>
              </w:rPr>
              <w:t>　</w:t>
            </w:r>
            <w:r>
              <w:rPr>
                <w:rFonts w:hint="eastAsia" w:ascii="宋体" w:hAnsi="宋体" w:cs="Times New Roman"/>
                <w:color w:val="auto"/>
                <w:szCs w:val="21"/>
                <w:highlight w:val="none"/>
                <w:u w:val="single"/>
                <w:lang w:val="en-US" w:eastAsia="zh-CN"/>
              </w:rPr>
              <w:t>0.5</w:t>
            </w:r>
            <w:r>
              <w:rPr>
                <w:rFonts w:ascii="宋体" w:hAnsi="宋体" w:eastAsia="宋体" w:cs="Times New Roman"/>
                <w:color w:val="auto"/>
                <w:szCs w:val="21"/>
                <w:highlight w:val="none"/>
                <w:u w:val="single"/>
              </w:rPr>
              <w:t>　</w:t>
            </w:r>
            <w:r>
              <w:rPr>
                <w:rFonts w:ascii="宋体" w:hAnsi="宋体" w:eastAsia="宋体" w:cs="Times New Roman"/>
                <w:color w:val="auto"/>
                <w:szCs w:val="21"/>
                <w:highlight w:val="none"/>
              </w:rPr>
              <w:t>分，每减少1%扣</w:t>
            </w:r>
            <w:r>
              <w:rPr>
                <w:rFonts w:hint="eastAsia" w:ascii="宋体" w:hAnsi="宋体" w:eastAsia="宋体" w:cs="Times New Roman"/>
                <w:color w:val="auto"/>
                <w:szCs w:val="21"/>
                <w:highlight w:val="none"/>
                <w:u w:val="single"/>
                <w:lang w:val="en-US" w:eastAsia="zh-CN"/>
              </w:rPr>
              <w:t>0.</w:t>
            </w:r>
            <w:r>
              <w:rPr>
                <w:rFonts w:hint="eastAsia" w:ascii="宋体" w:hAnsi="宋体" w:cs="Times New Roman"/>
                <w:color w:val="auto"/>
                <w:szCs w:val="21"/>
                <w:highlight w:val="none"/>
                <w:u w:val="single"/>
                <w:lang w:val="en-US" w:eastAsia="zh-CN"/>
              </w:rPr>
              <w:t xml:space="preserve">25 </w:t>
            </w:r>
            <w:r>
              <w:rPr>
                <w:rFonts w:ascii="宋体" w:hAnsi="宋体" w:eastAsia="宋体" w:cs="Times New Roman"/>
                <w:color w:val="auto"/>
                <w:szCs w:val="21"/>
                <w:highlight w:val="none"/>
              </w:rPr>
              <w:t>分，扣完为止。</w:t>
            </w:r>
          </w:p>
          <w:p w14:paraId="2BDF1243">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按插入法计算得分。</w:t>
            </w:r>
          </w:p>
          <w:p w14:paraId="7A3538CE">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在偏差范围内，未参与评标基准价计算的</w:t>
            </w:r>
            <w:r>
              <w:rPr>
                <w:rFonts w:hint="eastAsia" w:ascii="宋体" w:hAnsi="宋体" w:eastAsia="宋体" w:cs="Times New Roman"/>
                <w:color w:val="auto"/>
                <w:szCs w:val="21"/>
                <w:highlight w:val="none"/>
                <w:lang w:eastAsia="zh-CN"/>
              </w:rPr>
              <w:t>竞标报价</w:t>
            </w:r>
            <w:r>
              <w:rPr>
                <w:rFonts w:ascii="宋体" w:hAnsi="宋体" w:eastAsia="宋体" w:cs="Times New Roman"/>
                <w:color w:val="auto"/>
                <w:szCs w:val="21"/>
                <w:highlight w:val="none"/>
              </w:rPr>
              <w:t>，仍应参加计算相应分值。</w:t>
            </w:r>
          </w:p>
          <w:p w14:paraId="44E6946E">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szCs w:val="21"/>
                <w:highlight w:val="none"/>
              </w:rPr>
              <w:t>投标总报价得分最终结果</w:t>
            </w:r>
            <w:r>
              <w:rPr>
                <w:rFonts w:ascii="宋体" w:hAnsi="宋体" w:eastAsia="宋体" w:cs="Times New Roman"/>
                <w:color w:val="auto"/>
                <w:kern w:val="0"/>
                <w:szCs w:val="21"/>
                <w:highlight w:val="none"/>
              </w:rPr>
              <w:t>取小数点后两位，第三位四舍五入。</w:t>
            </w:r>
          </w:p>
        </w:tc>
      </w:tr>
      <w:tr w14:paraId="24EE80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noWrap w:val="0"/>
            <w:vAlign w:val="center"/>
          </w:tcPr>
          <w:p w14:paraId="2B4FB950">
            <w:pPr>
              <w:spacing w:line="400" w:lineRule="exact"/>
              <w:ind w:firstLine="18" w:firstLineChars="9"/>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1849" w:type="dxa"/>
            <w:gridSpan w:val="2"/>
            <w:noWrap w:val="0"/>
            <w:vAlign w:val="center"/>
          </w:tcPr>
          <w:p w14:paraId="04006293">
            <w:pPr>
              <w:spacing w:line="400" w:lineRule="exact"/>
              <w:ind w:firstLine="18" w:firstLineChars="9"/>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人得分</w:t>
            </w:r>
          </w:p>
        </w:tc>
        <w:tc>
          <w:tcPr>
            <w:tcW w:w="5493" w:type="dxa"/>
            <w:noWrap w:val="0"/>
            <w:vAlign w:val="center"/>
          </w:tcPr>
          <w:p w14:paraId="6358B667">
            <w:pPr>
              <w:spacing w:line="400" w:lineRule="exact"/>
              <w:jc w:val="center"/>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eastAsia="zh-CN"/>
              </w:rPr>
              <w:t>竞标</w:t>
            </w:r>
            <w:r>
              <w:rPr>
                <w:rFonts w:ascii="宋体" w:hAnsi="宋体" w:eastAsia="宋体" w:cs="Times New Roman"/>
                <w:color w:val="auto"/>
                <w:szCs w:val="21"/>
                <w:highlight w:val="none"/>
                <w:u w:val="single"/>
              </w:rPr>
              <w:t>人得分=A+B</w:t>
            </w:r>
            <w:r>
              <w:rPr>
                <w:rFonts w:hint="eastAsia" w:ascii="宋体" w:hAnsi="宋体" w:cs="Times New Roman"/>
                <w:color w:val="auto"/>
                <w:szCs w:val="21"/>
                <w:highlight w:val="none"/>
                <w:u w:val="single"/>
                <w:lang w:val="en-US" w:eastAsia="zh-CN"/>
              </w:rPr>
              <w:t>+C</w:t>
            </w:r>
          </w:p>
        </w:tc>
      </w:tr>
    </w:tbl>
    <w:p w14:paraId="5013C22D">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78" w:name="_Toc509218776"/>
      <w:r>
        <w:rPr>
          <w:rFonts w:ascii="宋体" w:hAnsi="宋体" w:eastAsia="宋体" w:cs="Times New Roman"/>
          <w:b w:val="0"/>
          <w:bCs/>
          <w:snapToGrid w:val="0"/>
          <w:color w:val="auto"/>
          <w:kern w:val="2"/>
          <w:sz w:val="32"/>
          <w:szCs w:val="32"/>
          <w:highlight w:val="none"/>
          <w:lang w:val="en-US" w:eastAsia="zh-CN" w:bidi="ar-SA"/>
        </w:rPr>
        <w:br w:type="page"/>
      </w:r>
      <w:bookmarkEnd w:id="378"/>
      <w:r>
        <w:rPr>
          <w:rFonts w:ascii="宋体" w:hAnsi="宋体" w:eastAsia="宋体" w:cs="Times New Roman"/>
          <w:b w:val="0"/>
          <w:bCs/>
          <w:snapToGrid w:val="0"/>
          <w:color w:val="auto"/>
          <w:kern w:val="2"/>
          <w:sz w:val="32"/>
          <w:szCs w:val="32"/>
          <w:highlight w:val="none"/>
          <w:lang w:val="en-US" w:eastAsia="zh-CN" w:bidi="ar-SA"/>
        </w:rPr>
        <w:t>1.  评标方法</w:t>
      </w:r>
    </w:p>
    <w:p w14:paraId="6D9F30C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hint="eastAsia" w:ascii="宋体" w:hAnsi="宋体" w:eastAsia="宋体" w:cs="Times New Roman"/>
          <w:color w:val="auto"/>
          <w:kern w:val="0"/>
          <w:szCs w:val="21"/>
          <w:highlight w:val="none"/>
        </w:rPr>
        <w:t>，若出现</w:t>
      </w:r>
      <w:r>
        <w:rPr>
          <w:rFonts w:hint="eastAsia" w:ascii="宋体" w:hAnsi="宋体" w:eastAsia="宋体" w:cs="Times New Roman"/>
          <w:color w:val="auto"/>
          <w:kern w:val="0"/>
          <w:szCs w:val="21"/>
          <w:highlight w:val="none"/>
          <w:lang w:eastAsia="zh-CN"/>
        </w:rPr>
        <w:t>竞标</w:t>
      </w:r>
      <w:r>
        <w:rPr>
          <w:rFonts w:hint="eastAsia"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相同的，以评标办法前附表约定的原则确定排序</w:t>
      </w:r>
      <w:r>
        <w:rPr>
          <w:rFonts w:ascii="宋体" w:hAnsi="宋体" w:eastAsia="宋体" w:cs="Times New Roman"/>
          <w:color w:val="auto"/>
          <w:spacing w:val="-31"/>
          <w:kern w:val="0"/>
          <w:szCs w:val="21"/>
          <w:highlight w:val="none"/>
        </w:rPr>
        <w:t>。</w:t>
      </w:r>
    </w:p>
    <w:p w14:paraId="7884385C">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79" w:name="_Toc277082619"/>
      <w:bookmarkStart w:id="380" w:name="_Toc509218777"/>
      <w:bookmarkStart w:id="381" w:name="_Toc28040"/>
      <w:bookmarkStart w:id="382" w:name="_Toc287607813"/>
      <w:bookmarkStart w:id="383" w:name="_Toc287620752"/>
      <w:bookmarkStart w:id="384" w:name="_Toc7"/>
      <w:bookmarkStart w:id="385" w:name="_Toc224103385"/>
      <w:bookmarkStart w:id="386" w:name="_Toc200513199"/>
      <w:bookmarkStart w:id="387" w:name="_Toc362"/>
      <w:bookmarkStart w:id="388" w:name="_Toc430530501"/>
      <w:r>
        <w:rPr>
          <w:rFonts w:ascii="宋体" w:hAnsi="宋体" w:eastAsia="宋体" w:cs="Times New Roman"/>
          <w:b w:val="0"/>
          <w:bCs/>
          <w:snapToGrid w:val="0"/>
          <w:color w:val="auto"/>
          <w:kern w:val="2"/>
          <w:sz w:val="32"/>
          <w:szCs w:val="32"/>
          <w:highlight w:val="none"/>
          <w:lang w:val="en-US" w:eastAsia="zh-CN" w:bidi="ar-SA"/>
        </w:rPr>
        <w:t>2.  评审标准</w:t>
      </w:r>
      <w:bookmarkEnd w:id="379"/>
      <w:bookmarkEnd w:id="380"/>
      <w:bookmarkEnd w:id="381"/>
      <w:bookmarkEnd w:id="382"/>
      <w:bookmarkEnd w:id="383"/>
      <w:bookmarkEnd w:id="384"/>
      <w:bookmarkEnd w:id="385"/>
      <w:bookmarkEnd w:id="386"/>
      <w:bookmarkEnd w:id="387"/>
      <w:bookmarkEnd w:id="388"/>
    </w:p>
    <w:p w14:paraId="2448A828">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89" w:name="_Toc23562"/>
      <w:bookmarkStart w:id="390" w:name="_Toc200513200"/>
      <w:bookmarkStart w:id="391" w:name="_Toc277082620"/>
      <w:bookmarkStart w:id="392" w:name="_Toc509218778"/>
      <w:bookmarkStart w:id="393" w:name="_Toc430530502"/>
      <w:bookmarkStart w:id="394" w:name="_Toc224103386"/>
      <w:bookmarkStart w:id="395" w:name="_Toc14911"/>
      <w:bookmarkStart w:id="396" w:name="_Toc2588"/>
      <w:bookmarkStart w:id="397" w:name="_Toc287607814"/>
      <w:bookmarkStart w:id="398" w:name="_Toc287620753"/>
      <w:r>
        <w:rPr>
          <w:rFonts w:ascii="宋体" w:hAnsi="宋体" w:eastAsia="宋体" w:cs="Times New Roman"/>
          <w:b w:val="0"/>
          <w:bCs/>
          <w:snapToGrid w:val="0"/>
          <w:color w:val="auto"/>
          <w:kern w:val="2"/>
          <w:sz w:val="24"/>
          <w:szCs w:val="24"/>
          <w:highlight w:val="none"/>
          <w:lang w:val="en-US" w:eastAsia="zh-CN" w:bidi="ar-SA"/>
        </w:rPr>
        <w:t>2.1  初步评审标准</w:t>
      </w:r>
      <w:bookmarkEnd w:id="389"/>
      <w:bookmarkEnd w:id="390"/>
      <w:bookmarkEnd w:id="391"/>
      <w:bookmarkEnd w:id="392"/>
      <w:bookmarkEnd w:id="393"/>
      <w:bookmarkEnd w:id="394"/>
      <w:bookmarkEnd w:id="395"/>
      <w:bookmarkEnd w:id="396"/>
      <w:bookmarkEnd w:id="397"/>
      <w:bookmarkEnd w:id="398"/>
    </w:p>
    <w:p w14:paraId="0E675AE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 xml:space="preserve">  资格评审标准：见评标办法前附表。</w:t>
      </w:r>
    </w:p>
    <w:p w14:paraId="043DA42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 xml:space="preserve">  形式评审标准：见评标办法前附表。</w:t>
      </w:r>
    </w:p>
    <w:p w14:paraId="4D14FE1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2.1.3  响应性评审标准：见评标办法前附表。</w:t>
      </w:r>
    </w:p>
    <w:p w14:paraId="244FC3B1">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99" w:name="_Toc16859"/>
      <w:bookmarkStart w:id="400" w:name="_Toc430530503"/>
      <w:bookmarkStart w:id="401" w:name="_Toc287607815"/>
      <w:bookmarkStart w:id="402" w:name="_Toc200513201"/>
      <w:bookmarkStart w:id="403" w:name="_Toc2"/>
      <w:bookmarkStart w:id="404" w:name="_Toc277082621"/>
      <w:bookmarkStart w:id="405" w:name="_Toc224103387"/>
      <w:bookmarkStart w:id="406" w:name="_Toc509218779"/>
      <w:bookmarkStart w:id="407" w:name="_Toc17923"/>
      <w:bookmarkStart w:id="408" w:name="_Toc287620754"/>
      <w:r>
        <w:rPr>
          <w:rFonts w:ascii="宋体" w:hAnsi="宋体" w:eastAsia="宋体" w:cs="Times New Roman"/>
          <w:b w:val="0"/>
          <w:bCs/>
          <w:snapToGrid w:val="0"/>
          <w:color w:val="auto"/>
          <w:kern w:val="2"/>
          <w:sz w:val="24"/>
          <w:szCs w:val="24"/>
          <w:highlight w:val="none"/>
          <w:lang w:val="en-US" w:eastAsia="zh-CN" w:bidi="ar-SA"/>
        </w:rPr>
        <w:t>2.2  分值构成与评分标准</w:t>
      </w:r>
      <w:bookmarkEnd w:id="399"/>
      <w:bookmarkEnd w:id="400"/>
      <w:bookmarkEnd w:id="401"/>
      <w:bookmarkEnd w:id="402"/>
      <w:bookmarkEnd w:id="403"/>
      <w:bookmarkEnd w:id="404"/>
      <w:bookmarkEnd w:id="405"/>
      <w:bookmarkEnd w:id="406"/>
      <w:bookmarkEnd w:id="407"/>
      <w:bookmarkEnd w:id="408"/>
    </w:p>
    <w:p w14:paraId="4FC578F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2.2.1  分值构成</w:t>
      </w:r>
    </w:p>
    <w:p w14:paraId="0E43EAB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19DE21A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商务部分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181F50E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lang w:val="en-US" w:eastAsia="zh-CN"/>
        </w:rPr>
        <w:t>3</w:t>
      </w:r>
      <w:r>
        <w:rPr>
          <w:rFonts w:ascii="宋体" w:hAnsi="宋体" w:eastAsia="宋体" w:cs="Times New Roman"/>
          <w:color w:val="auto"/>
          <w:kern w:val="0"/>
          <w:szCs w:val="21"/>
          <w:highlight w:val="none"/>
        </w:rPr>
        <w:t>）投标</w:t>
      </w:r>
      <w:r>
        <w:rPr>
          <w:rFonts w:hint="eastAsia" w:ascii="宋体" w:hAnsi="宋体" w:eastAsia="宋体" w:cs="Times New Roman"/>
          <w:color w:val="auto"/>
          <w:kern w:val="0"/>
          <w:szCs w:val="21"/>
          <w:highlight w:val="none"/>
        </w:rPr>
        <w:t>总</w:t>
      </w:r>
      <w:r>
        <w:rPr>
          <w:rFonts w:ascii="宋体" w:hAnsi="宋体" w:eastAsia="宋体" w:cs="Times New Roman"/>
          <w:color w:val="auto"/>
          <w:spacing w:val="-1"/>
          <w:kern w:val="0"/>
          <w:szCs w:val="21"/>
          <w:highlight w:val="none"/>
        </w:rPr>
        <w:t>报</w:t>
      </w:r>
      <w:r>
        <w:rPr>
          <w:rFonts w:ascii="宋体" w:hAnsi="宋体" w:eastAsia="宋体" w:cs="Times New Roman"/>
          <w:color w:val="auto"/>
          <w:kern w:val="0"/>
          <w:szCs w:val="21"/>
          <w:highlight w:val="none"/>
        </w:rPr>
        <w:t>价：见评标办法前附表</w:t>
      </w:r>
      <w:r>
        <w:rPr>
          <w:rFonts w:hint="eastAsia" w:ascii="宋体" w:hAnsi="宋体" w:eastAsia="宋体" w:cs="Times New Roman"/>
          <w:color w:val="auto"/>
          <w:kern w:val="0"/>
          <w:szCs w:val="21"/>
          <w:highlight w:val="none"/>
        </w:rPr>
        <w:t>。</w:t>
      </w:r>
    </w:p>
    <w:p w14:paraId="69E8A37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2.2.2  </w:t>
      </w:r>
      <w:r>
        <w:rPr>
          <w:rFonts w:hint="eastAsia" w:ascii="宋体" w:hAnsi="宋体" w:eastAsia="宋体" w:cs="Times New Roman"/>
          <w:color w:val="auto"/>
          <w:kern w:val="0"/>
          <w:szCs w:val="21"/>
          <w:highlight w:val="none"/>
        </w:rPr>
        <w:t>评分标准</w:t>
      </w:r>
    </w:p>
    <w:p w14:paraId="0FC76B4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评分标准：见评标办法前附表。</w:t>
      </w:r>
    </w:p>
    <w:p w14:paraId="041B2F62">
      <w:pPr>
        <w:autoSpaceDE w:val="0"/>
        <w:autoSpaceDN w:val="0"/>
        <w:adjustRightInd w:val="0"/>
        <w:snapToGrid w:val="0"/>
        <w:spacing w:line="360" w:lineRule="auto"/>
        <w:ind w:firstLine="420" w:firstLineChars="20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2.2.3  </w:t>
      </w:r>
      <w:r>
        <w:rPr>
          <w:rFonts w:ascii="宋体" w:hAnsi="宋体" w:eastAsia="宋体" w:cs="Times New Roman"/>
          <w:color w:val="auto"/>
          <w:kern w:val="0"/>
          <w:szCs w:val="21"/>
          <w:highlight w:val="none"/>
        </w:rPr>
        <w:t>评标基准价计算</w:t>
      </w:r>
      <w:r>
        <w:rPr>
          <w:rFonts w:hint="eastAsia" w:ascii="宋体" w:hAnsi="宋体" w:cs="Times New Roman"/>
          <w:color w:val="auto"/>
          <w:kern w:val="0"/>
          <w:szCs w:val="21"/>
          <w:highlight w:val="none"/>
          <w:lang w:val="en-US" w:eastAsia="zh-CN"/>
        </w:rPr>
        <w:tab/>
      </w:r>
      <w:r>
        <w:rPr>
          <w:rFonts w:hint="eastAsia" w:ascii="宋体" w:hAnsi="宋体" w:cs="Times New Roman"/>
          <w:color w:val="auto"/>
          <w:kern w:val="0"/>
          <w:szCs w:val="21"/>
          <w:highlight w:val="none"/>
          <w:lang w:val="en-US" w:eastAsia="zh-CN"/>
        </w:rPr>
        <w:tab/>
      </w:r>
    </w:p>
    <w:p w14:paraId="70220B6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评标基准价计算方法：见评标办法前附表。</w:t>
      </w:r>
    </w:p>
    <w:p w14:paraId="26D3745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w:t>
      </w: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w:t>
      </w:r>
      <w:r>
        <w:rPr>
          <w:rFonts w:hint="eastAsia" w:ascii="宋体" w:hAnsi="宋体" w:eastAsia="宋体" w:cs="Times New Roman"/>
          <w:color w:val="auto"/>
          <w:kern w:val="0"/>
          <w:szCs w:val="21"/>
          <w:highlight w:val="none"/>
        </w:rPr>
        <w:t>和允许偏差范围</w:t>
      </w:r>
    </w:p>
    <w:p w14:paraId="5B6E61C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的偏差率计算公式：见评标办法前附表</w:t>
      </w:r>
      <w:r>
        <w:rPr>
          <w:rFonts w:hint="eastAsia" w:ascii="宋体" w:hAnsi="宋体" w:eastAsia="宋体" w:cs="Times New Roman"/>
          <w:color w:val="auto"/>
          <w:kern w:val="0"/>
          <w:szCs w:val="21"/>
          <w:highlight w:val="none"/>
        </w:rPr>
        <w:t>；</w:t>
      </w:r>
    </w:p>
    <w:p w14:paraId="44B5526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的允许偏差范围</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57792E28">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409" w:name="_Toc277082622"/>
      <w:bookmarkStart w:id="410" w:name="_Toc287620755"/>
      <w:bookmarkStart w:id="411" w:name="_Toc8138"/>
      <w:bookmarkStart w:id="412" w:name="_Toc23399"/>
      <w:bookmarkStart w:id="413" w:name="_Toc200513202"/>
      <w:bookmarkStart w:id="414" w:name="_Toc509218780"/>
      <w:bookmarkStart w:id="415" w:name="_Toc224103388"/>
      <w:bookmarkStart w:id="416" w:name="_Toc287607816"/>
      <w:bookmarkStart w:id="417" w:name="_Toc430530504"/>
      <w:bookmarkStart w:id="418" w:name="_Toc4568"/>
      <w:r>
        <w:rPr>
          <w:rFonts w:ascii="宋体" w:hAnsi="宋体" w:eastAsia="宋体" w:cs="Times New Roman"/>
          <w:b w:val="0"/>
          <w:bCs/>
          <w:snapToGrid w:val="0"/>
          <w:color w:val="auto"/>
          <w:kern w:val="2"/>
          <w:sz w:val="32"/>
          <w:szCs w:val="32"/>
          <w:highlight w:val="none"/>
          <w:lang w:val="en-US" w:eastAsia="zh-CN" w:bidi="ar-SA"/>
        </w:rPr>
        <w:t>3.  评标程序</w:t>
      </w:r>
      <w:bookmarkEnd w:id="409"/>
      <w:bookmarkEnd w:id="410"/>
      <w:bookmarkEnd w:id="411"/>
      <w:bookmarkEnd w:id="412"/>
      <w:bookmarkEnd w:id="413"/>
      <w:bookmarkEnd w:id="414"/>
      <w:bookmarkEnd w:id="415"/>
      <w:bookmarkEnd w:id="416"/>
      <w:bookmarkEnd w:id="417"/>
      <w:bookmarkEnd w:id="418"/>
    </w:p>
    <w:p w14:paraId="62E958C2">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19" w:name="_Toc21102"/>
      <w:bookmarkStart w:id="420" w:name="_Toc287607817"/>
      <w:bookmarkStart w:id="421" w:name="_Toc430530505"/>
      <w:bookmarkStart w:id="422" w:name="_Toc287620756"/>
      <w:bookmarkStart w:id="423" w:name="_Toc2782"/>
      <w:bookmarkStart w:id="424" w:name="_Toc224103389"/>
      <w:bookmarkStart w:id="425" w:name="_Toc277082623"/>
      <w:bookmarkStart w:id="426" w:name="_Toc200513203"/>
      <w:bookmarkStart w:id="427" w:name="_Toc509218781"/>
      <w:bookmarkStart w:id="428" w:name="_Toc8458"/>
      <w:r>
        <w:rPr>
          <w:rFonts w:ascii="宋体" w:hAnsi="宋体" w:eastAsia="宋体" w:cs="Times New Roman"/>
          <w:b w:val="0"/>
          <w:bCs/>
          <w:snapToGrid w:val="0"/>
          <w:color w:val="auto"/>
          <w:kern w:val="2"/>
          <w:sz w:val="24"/>
          <w:szCs w:val="24"/>
          <w:highlight w:val="none"/>
          <w:lang w:val="en-US" w:eastAsia="zh-CN" w:bidi="ar-SA"/>
        </w:rPr>
        <w:t>3.1  初步评审</w:t>
      </w:r>
      <w:bookmarkEnd w:id="419"/>
      <w:bookmarkEnd w:id="420"/>
      <w:bookmarkEnd w:id="421"/>
      <w:bookmarkEnd w:id="422"/>
      <w:bookmarkEnd w:id="423"/>
      <w:bookmarkEnd w:id="424"/>
      <w:bookmarkEnd w:id="425"/>
      <w:bookmarkEnd w:id="426"/>
      <w:bookmarkEnd w:id="427"/>
      <w:bookmarkEnd w:id="428"/>
    </w:p>
    <w:p w14:paraId="0BA08DD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依据本章第 2.1 款规定的标准对</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进行初步评审。有一项不符合评审标准的，作否决投标处理。</w:t>
      </w:r>
    </w:p>
    <w:p w14:paraId="5C1EE04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3.1.2  </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人有以下情形之一的，其投标作否决投标处理：</w:t>
      </w:r>
    </w:p>
    <w:p w14:paraId="3A111C4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）第二</w:t>
      </w:r>
      <w:r>
        <w:rPr>
          <w:rFonts w:ascii="宋体" w:hAnsi="宋体" w:eastAsia="宋体" w:cs="Times New Roman"/>
          <w:color w:val="auto"/>
          <w:spacing w:val="-1"/>
          <w:kern w:val="0"/>
          <w:szCs w:val="21"/>
          <w:highlight w:val="none"/>
        </w:rPr>
        <w:t>章</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人须知”第</w:t>
      </w:r>
      <w:r>
        <w:rPr>
          <w:rFonts w:ascii="宋体" w:hAnsi="宋体" w:eastAsia="宋体" w:cs="Times New Roman"/>
          <w:color w:val="auto"/>
          <w:spacing w:val="1"/>
          <w:kern w:val="0"/>
          <w:szCs w:val="21"/>
          <w:highlight w:val="none"/>
        </w:rPr>
        <w:t>1</w:t>
      </w:r>
      <w:r>
        <w:rPr>
          <w:rFonts w:ascii="宋体" w:hAnsi="宋体" w:eastAsia="宋体" w:cs="Times New Roman"/>
          <w:color w:val="auto"/>
          <w:spacing w:val="-1"/>
          <w:kern w:val="0"/>
          <w:szCs w:val="21"/>
          <w:highlight w:val="none"/>
        </w:rPr>
        <w:t>.</w:t>
      </w:r>
      <w:r>
        <w:rPr>
          <w:rFonts w:ascii="宋体" w:hAnsi="宋体" w:eastAsia="宋体" w:cs="Times New Roman"/>
          <w:color w:val="auto"/>
          <w:spacing w:val="1"/>
          <w:kern w:val="0"/>
          <w:szCs w:val="21"/>
          <w:highlight w:val="none"/>
        </w:rPr>
        <w:t>4</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3项规定的任何一种情形的；</w:t>
      </w:r>
    </w:p>
    <w:p w14:paraId="744CB5A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ascii="宋体" w:hAnsi="宋体" w:eastAsia="宋体" w:cs="Times New Roman"/>
          <w:color w:val="auto"/>
          <w:kern w:val="0"/>
          <w:szCs w:val="21"/>
          <w:highlight w:val="none"/>
        </w:rPr>
        <w:t>；</w:t>
      </w:r>
    </w:p>
    <w:p w14:paraId="44012434">
      <w:pPr>
        <w:autoSpaceDE w:val="0"/>
        <w:autoSpaceDN w:val="0"/>
        <w:adjustRightInd w:val="0"/>
        <w:snapToGrid w:val="0"/>
        <w:spacing w:line="360" w:lineRule="auto"/>
        <w:ind w:firstLine="422" w:firstLineChars="200"/>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弄虚作假行为的界定：</w:t>
      </w:r>
    </w:p>
    <w:p w14:paraId="3C6A0CE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43F980CD">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570FF0D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（3）伪造主要技术人员简历、劳动关系证明；或者中标后不按承诺配备项目负责人或者主要技术人员的；</w:t>
      </w:r>
    </w:p>
    <w:p w14:paraId="57ADF49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38A5498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7A31F12E">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5B352C4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39629F45">
      <w:pPr>
        <w:widowControl w:val="0"/>
        <w:spacing w:after="120"/>
        <w:ind w:firstLine="420"/>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围标串标的认定：</w:t>
      </w:r>
    </w:p>
    <w:p w14:paraId="3B4D8FF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集体认定为串通投标后，作废标处理。</w:t>
      </w:r>
    </w:p>
    <w:p w14:paraId="70B231A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内容存在非正常一致有5处及以上的；</w:t>
      </w:r>
    </w:p>
    <w:p w14:paraId="153A61E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错漏之处一致有3处及以上的；</w:t>
      </w:r>
    </w:p>
    <w:p w14:paraId="1FDE780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错漏之处一致有1处且非正常处3处及以上的；</w:t>
      </w:r>
    </w:p>
    <w:p w14:paraId="0C28A937">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竞标报价</w:t>
      </w:r>
      <w:r>
        <w:rPr>
          <w:rFonts w:hint="eastAsia" w:ascii="宋体" w:hAnsi="宋体" w:eastAsia="宋体" w:cs="宋体"/>
          <w:color w:val="auto"/>
          <w:kern w:val="0"/>
          <w:szCs w:val="21"/>
          <w:highlight w:val="none"/>
        </w:rPr>
        <w:t>或者报价组成异常，且一致或者呈规律性变化的；</w:t>
      </w:r>
    </w:p>
    <w:p w14:paraId="714686D4">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由同一单位或者同一个人编制的；</w:t>
      </w:r>
    </w:p>
    <w:p w14:paraId="691C4FB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载明的项目管理班子成员出现同一人的；</w:t>
      </w:r>
    </w:p>
    <w:p w14:paraId="252E9CED">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相互混装的；</w:t>
      </w:r>
    </w:p>
    <w:p w14:paraId="0FFFF2AC">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由同一台电脑编制的；</w:t>
      </w:r>
    </w:p>
    <w:p w14:paraId="0BC210D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委托同一人投标的；</w:t>
      </w:r>
    </w:p>
    <w:p w14:paraId="3E0D1B1C">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使用同一个企业资金交纳投标保证金的；</w:t>
      </w:r>
    </w:p>
    <w:p w14:paraId="10CFC09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聘请同一人为其投标提供技术或者经济咨询服务的，但招标</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本身要求采用专有技术的除外；</w:t>
      </w:r>
    </w:p>
    <w:p w14:paraId="13C4EF6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认定的其他串通投标情形。</w:t>
      </w:r>
    </w:p>
    <w:p w14:paraId="5D4C9908">
      <w:pPr>
        <w:ind w:firstLine="420"/>
        <w:rPr>
          <w:rFonts w:hint="default" w:ascii="Times New Roman" w:hAnsi="Times New Roman" w:eastAsia="宋体" w:cs="Times New Roman"/>
          <w:color w:val="auto"/>
          <w:highlight w:val="none"/>
          <w:lang w:val="en-US" w:eastAsia="zh-CN"/>
        </w:rPr>
      </w:pPr>
    </w:p>
    <w:p w14:paraId="2B4A00C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拒绝</w:t>
      </w:r>
      <w:r>
        <w:rPr>
          <w:rFonts w:ascii="宋体" w:hAnsi="宋体" w:eastAsia="宋体" w:cs="Times New Roman"/>
          <w:color w:val="auto"/>
          <w:kern w:val="0"/>
          <w:szCs w:val="21"/>
          <w:highlight w:val="none"/>
        </w:rPr>
        <w:t>按</w:t>
      </w:r>
      <w:r>
        <w:rPr>
          <w:rFonts w:hint="eastAsia" w:ascii="宋体" w:hAnsi="宋体" w:eastAsia="宋体" w:cs="Times New Roman"/>
          <w:color w:val="auto"/>
          <w:spacing w:val="-1"/>
          <w:kern w:val="0"/>
          <w:szCs w:val="21"/>
          <w:highlight w:val="none"/>
          <w:lang w:eastAsia="zh-CN"/>
        </w:rPr>
        <w:t>评审小组</w:t>
      </w:r>
      <w:r>
        <w:rPr>
          <w:rFonts w:ascii="宋体" w:hAnsi="宋体" w:eastAsia="宋体" w:cs="Times New Roman"/>
          <w:color w:val="auto"/>
          <w:kern w:val="0"/>
          <w:szCs w:val="21"/>
          <w:highlight w:val="none"/>
        </w:rPr>
        <w:t>要求澄清、说明或补正的</w:t>
      </w:r>
      <w:r>
        <w:rPr>
          <w:rFonts w:hint="eastAsia" w:ascii="宋体" w:hAnsi="宋体" w:eastAsia="宋体" w:cs="Times New Roman"/>
          <w:color w:val="auto"/>
          <w:kern w:val="0"/>
          <w:szCs w:val="21"/>
          <w:highlight w:val="none"/>
        </w:rPr>
        <w:t>。</w:t>
      </w:r>
    </w:p>
    <w:p w14:paraId="35530E2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3.1.3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有算术错误的，</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按以下原则对</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进行修正，修正的价格经</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书面确认后具有约束力</w:t>
      </w:r>
      <w:r>
        <w:rPr>
          <w:rFonts w:hint="eastAsia" w:ascii="宋体" w:hAnsi="宋体" w:eastAsia="宋体" w:cs="Times New Roman"/>
          <w:color w:val="auto"/>
          <w:kern w:val="0"/>
          <w:szCs w:val="21"/>
          <w:highlight w:val="none"/>
        </w:rPr>
        <w:t>，修正原则如下：</w:t>
      </w:r>
    </w:p>
    <w:p w14:paraId="005B9335">
      <w:pPr>
        <w:autoSpaceDE w:val="0"/>
        <w:autoSpaceDN w:val="0"/>
        <w:adjustRightInd w:val="0"/>
        <w:snapToGrid w:val="0"/>
        <w:spacing w:line="360" w:lineRule="auto"/>
        <w:ind w:firstLine="532"/>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（1）</w:t>
      </w:r>
      <w:r>
        <w:rPr>
          <w:rFonts w:hint="eastAsia" w:ascii="宋体" w:hAnsi="宋体" w:eastAsia="宋体" w:cs="Times New Roman"/>
          <w:color w:val="auto"/>
          <w:spacing w:val="-1"/>
          <w:kern w:val="0"/>
          <w:szCs w:val="21"/>
          <w:highlight w:val="none"/>
          <w:lang w:eastAsia="zh-CN"/>
        </w:rPr>
        <w:t>竞标文件</w:t>
      </w:r>
      <w:r>
        <w:rPr>
          <w:rFonts w:ascii="宋体" w:hAnsi="宋体" w:eastAsia="宋体" w:cs="Times New Roman"/>
          <w:color w:val="auto"/>
          <w:spacing w:val="-1"/>
          <w:kern w:val="0"/>
          <w:szCs w:val="21"/>
          <w:highlight w:val="none"/>
        </w:rPr>
        <w:t>中的大写金额与小写金额不一致的，以大写金</w:t>
      </w:r>
      <w:r>
        <w:rPr>
          <w:rFonts w:ascii="宋体" w:hAnsi="宋体" w:eastAsia="宋体" w:cs="Times New Roman"/>
          <w:color w:val="auto"/>
          <w:kern w:val="0"/>
          <w:szCs w:val="21"/>
          <w:highlight w:val="none"/>
        </w:rPr>
        <w:t>额为准</w:t>
      </w:r>
      <w:r>
        <w:rPr>
          <w:rFonts w:hint="eastAsia" w:ascii="宋体" w:hAnsi="宋体" w:eastAsia="宋体" w:cs="Times New Roman"/>
          <w:color w:val="auto"/>
          <w:kern w:val="0"/>
          <w:szCs w:val="21"/>
          <w:highlight w:val="none"/>
        </w:rPr>
        <w:t>；</w:t>
      </w:r>
    </w:p>
    <w:p w14:paraId="1E61A51D">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29" w:name="_Toc12430"/>
      <w:bookmarkStart w:id="430" w:name="_Toc287607818"/>
      <w:bookmarkStart w:id="431" w:name="_Toc430530506"/>
      <w:bookmarkStart w:id="432" w:name="_Toc200513204"/>
      <w:bookmarkStart w:id="433" w:name="_Toc31837"/>
      <w:bookmarkStart w:id="434" w:name="_Toc277082624"/>
      <w:bookmarkStart w:id="435" w:name="_Toc287620757"/>
      <w:bookmarkStart w:id="436" w:name="_Toc224103390"/>
      <w:bookmarkStart w:id="437" w:name="_Toc8312"/>
      <w:bookmarkStart w:id="438" w:name="_Toc509218782"/>
      <w:r>
        <w:rPr>
          <w:rFonts w:ascii="宋体" w:hAnsi="宋体" w:eastAsia="宋体" w:cs="Times New Roman"/>
          <w:b w:val="0"/>
          <w:bCs/>
          <w:snapToGrid w:val="0"/>
          <w:color w:val="auto"/>
          <w:kern w:val="2"/>
          <w:sz w:val="24"/>
          <w:szCs w:val="24"/>
          <w:highlight w:val="none"/>
          <w:lang w:val="en-US" w:eastAsia="zh-CN" w:bidi="ar-SA"/>
        </w:rPr>
        <w:t>3.2  详细评审</w:t>
      </w:r>
      <w:bookmarkEnd w:id="429"/>
      <w:bookmarkEnd w:id="430"/>
      <w:bookmarkEnd w:id="431"/>
      <w:bookmarkEnd w:id="432"/>
      <w:bookmarkEnd w:id="433"/>
      <w:bookmarkEnd w:id="434"/>
      <w:bookmarkEnd w:id="435"/>
      <w:bookmarkEnd w:id="436"/>
      <w:bookmarkEnd w:id="437"/>
      <w:bookmarkEnd w:id="438"/>
    </w:p>
    <w:p w14:paraId="6618E26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按本章第2.2款规定的量化因素和分值进行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，并计算出综合评估得分。</w:t>
      </w:r>
    </w:p>
    <w:p w14:paraId="3F272A7B">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）目规定的评审因素和分值对技术方案计算出得分</w:t>
      </w:r>
      <w:r>
        <w:rPr>
          <w:rFonts w:hint="eastAsia" w:ascii="宋体" w:hAnsi="宋体" w:eastAsia="宋体" w:cs="Times New Roman"/>
          <w:color w:val="auto"/>
          <w:kern w:val="0"/>
          <w:szCs w:val="21"/>
          <w:highlight w:val="none"/>
        </w:rPr>
        <w:t>A</w:t>
      </w:r>
    </w:p>
    <w:p w14:paraId="7F48469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（2）按本章第3.2.1（2）目规定的评审因素和分值对商务部分计算出得分B。</w:t>
      </w:r>
    </w:p>
    <w:p w14:paraId="160366B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）目规定的评审因素和分值对投标总报价计算出得分</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456CFD4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3.2.2  各类评分分值的最终计算结果保留小数点后两位，小数点后第三位“四舍五入”。</w:t>
      </w:r>
    </w:p>
    <w:p w14:paraId="548EB09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3.2.3  </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得分=A+B</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10A961B9">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39" w:name="_Toc287620758"/>
      <w:bookmarkStart w:id="440" w:name="_Toc509218783"/>
      <w:bookmarkStart w:id="441" w:name="_Toc29615"/>
      <w:bookmarkStart w:id="442" w:name="_Toc277082625"/>
      <w:bookmarkStart w:id="443" w:name="_Toc200513205"/>
      <w:bookmarkStart w:id="444" w:name="_Toc287607819"/>
      <w:bookmarkStart w:id="445" w:name="_Toc23268"/>
      <w:bookmarkStart w:id="446" w:name="_Toc30938"/>
      <w:bookmarkStart w:id="447" w:name="_Toc224103391"/>
      <w:bookmarkStart w:id="448" w:name="_Toc430530507"/>
      <w:r>
        <w:rPr>
          <w:rFonts w:ascii="宋体" w:hAnsi="宋体" w:eastAsia="宋体" w:cs="Times New Roman"/>
          <w:b w:val="0"/>
          <w:bCs/>
          <w:snapToGrid w:val="0"/>
          <w:color w:val="auto"/>
          <w:kern w:val="2"/>
          <w:sz w:val="24"/>
          <w:szCs w:val="24"/>
          <w:highlight w:val="none"/>
          <w:lang w:val="en-US" w:eastAsia="zh-CN" w:bidi="ar-SA"/>
        </w:rPr>
        <w:t xml:space="preserve">3.3  </w:t>
      </w:r>
      <w:r>
        <w:rPr>
          <w:rFonts w:hint="eastAsia" w:ascii="宋体" w:hAnsi="宋体" w:eastAsia="宋体" w:cs="Times New Roman"/>
          <w:b w:val="0"/>
          <w:bCs/>
          <w:snapToGrid w:val="0"/>
          <w:color w:val="auto"/>
          <w:kern w:val="2"/>
          <w:sz w:val="24"/>
          <w:szCs w:val="24"/>
          <w:highlight w:val="none"/>
          <w:lang w:val="en-US" w:eastAsia="zh-CN" w:bidi="ar-SA"/>
        </w:rPr>
        <w:t>竞标文件</w:t>
      </w:r>
      <w:r>
        <w:rPr>
          <w:rFonts w:ascii="宋体" w:hAnsi="宋体" w:eastAsia="宋体" w:cs="Times New Roman"/>
          <w:b w:val="0"/>
          <w:bCs/>
          <w:snapToGrid w:val="0"/>
          <w:color w:val="auto"/>
          <w:kern w:val="2"/>
          <w:sz w:val="24"/>
          <w:szCs w:val="24"/>
          <w:highlight w:val="none"/>
          <w:lang w:val="en-US" w:eastAsia="zh-CN" w:bidi="ar-SA"/>
        </w:rPr>
        <w:t>的澄清和补正</w:t>
      </w:r>
      <w:bookmarkEnd w:id="439"/>
      <w:bookmarkEnd w:id="440"/>
      <w:bookmarkEnd w:id="441"/>
      <w:bookmarkEnd w:id="442"/>
      <w:bookmarkEnd w:id="443"/>
      <w:bookmarkEnd w:id="444"/>
      <w:bookmarkEnd w:id="445"/>
      <w:bookmarkEnd w:id="446"/>
      <w:bookmarkEnd w:id="447"/>
      <w:bookmarkEnd w:id="448"/>
    </w:p>
    <w:p w14:paraId="2B46E71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3.3.1  在评标过程中，</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可以书面形式要求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对所提交</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中不明确的内容进行书面澄清或说明，或者对细微偏差进行补正。</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不接受</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主动提出的澄清、说明或补正。</w:t>
      </w:r>
    </w:p>
    <w:p w14:paraId="103A1A0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3.3.2  澄清、说明和补正不得改变</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的实质性内容（算术性错误修正的除外）。</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的书面澄清、说明和补正属于</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的组成部分。</w:t>
      </w:r>
    </w:p>
    <w:p w14:paraId="0776CF0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3.3.3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对</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提交的澄清、说明或补正有疑问的，可以要求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进一步澄清、说明或补正，直至满足</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的要求。</w:t>
      </w:r>
    </w:p>
    <w:p w14:paraId="570E0A05">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49" w:name="_Toc287620759"/>
      <w:bookmarkStart w:id="450" w:name="_Toc430530508"/>
      <w:bookmarkStart w:id="451" w:name="_Toc224103392"/>
      <w:bookmarkStart w:id="452" w:name="_Toc22832"/>
      <w:bookmarkStart w:id="453" w:name="_Toc17868"/>
      <w:bookmarkStart w:id="454" w:name="_Toc21649"/>
      <w:bookmarkStart w:id="455" w:name="_Toc509218784"/>
      <w:bookmarkStart w:id="456" w:name="_Toc277082626"/>
      <w:bookmarkStart w:id="457" w:name="_Toc287607820"/>
      <w:bookmarkStart w:id="458" w:name="_Toc200513206"/>
      <w:r>
        <w:rPr>
          <w:rFonts w:ascii="宋体" w:hAnsi="宋体" w:eastAsia="宋体" w:cs="Times New Roman"/>
          <w:b w:val="0"/>
          <w:bCs/>
          <w:snapToGrid w:val="0"/>
          <w:color w:val="auto"/>
          <w:kern w:val="2"/>
          <w:sz w:val="24"/>
          <w:szCs w:val="24"/>
          <w:highlight w:val="none"/>
          <w:lang w:val="en-US" w:eastAsia="zh-CN" w:bidi="ar-SA"/>
        </w:rPr>
        <w:t>3.4  评标结果</w:t>
      </w:r>
      <w:bookmarkEnd w:id="449"/>
      <w:bookmarkEnd w:id="450"/>
      <w:bookmarkEnd w:id="451"/>
      <w:bookmarkEnd w:id="452"/>
      <w:bookmarkEnd w:id="453"/>
      <w:bookmarkEnd w:id="454"/>
      <w:bookmarkEnd w:id="455"/>
      <w:bookmarkEnd w:id="456"/>
      <w:bookmarkEnd w:id="457"/>
      <w:bookmarkEnd w:id="458"/>
    </w:p>
    <w:p w14:paraId="1F283B6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ascii="宋体" w:hAnsi="宋体" w:eastAsia="宋体" w:cs="Times New Roman"/>
          <w:color w:val="auto"/>
          <w:spacing w:val="-1"/>
          <w:kern w:val="0"/>
          <w:szCs w:val="21"/>
          <w:highlight w:val="none"/>
        </w:rPr>
        <w:t>4</w:t>
      </w:r>
      <w:r>
        <w:rPr>
          <w:rFonts w:ascii="宋体" w:hAnsi="宋体" w:eastAsia="宋体" w:cs="Times New Roman"/>
          <w:color w:val="auto"/>
          <w:kern w:val="0"/>
          <w:szCs w:val="21"/>
          <w:highlight w:val="none"/>
        </w:rPr>
        <w:t xml:space="preserve">.1 </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除第二章“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w:t>
      </w:r>
      <w:r>
        <w:rPr>
          <w:rFonts w:ascii="宋体" w:hAnsi="宋体" w:eastAsia="宋体" w:cs="Times New Roman"/>
          <w:color w:val="auto"/>
          <w:spacing w:val="1"/>
          <w:kern w:val="0"/>
          <w:szCs w:val="21"/>
          <w:highlight w:val="none"/>
        </w:rPr>
        <w:t>附</w:t>
      </w:r>
      <w:r>
        <w:rPr>
          <w:rFonts w:ascii="宋体" w:hAnsi="宋体" w:eastAsia="宋体" w:cs="Times New Roman"/>
          <w:color w:val="auto"/>
          <w:kern w:val="0"/>
          <w:szCs w:val="21"/>
          <w:highlight w:val="none"/>
        </w:rPr>
        <w:t>表授权直</w:t>
      </w:r>
      <w:r>
        <w:rPr>
          <w:rFonts w:ascii="宋体" w:hAnsi="宋体" w:eastAsia="宋体" w:cs="Times New Roman"/>
          <w:color w:val="auto"/>
          <w:spacing w:val="1"/>
          <w:kern w:val="0"/>
          <w:szCs w:val="21"/>
          <w:highlight w:val="none"/>
        </w:rPr>
        <w:t>接</w:t>
      </w:r>
      <w:r>
        <w:rPr>
          <w:rFonts w:ascii="宋体" w:hAnsi="宋体" w:eastAsia="宋体" w:cs="Times New Roman"/>
          <w:color w:val="auto"/>
          <w:kern w:val="0"/>
          <w:szCs w:val="21"/>
          <w:highlight w:val="none"/>
        </w:rPr>
        <w:t>确定中标</w:t>
      </w:r>
      <w:r>
        <w:rPr>
          <w:rFonts w:ascii="宋体" w:hAnsi="宋体" w:eastAsia="宋体" w:cs="Times New Roman"/>
          <w:color w:val="auto"/>
          <w:spacing w:val="1"/>
          <w:kern w:val="0"/>
          <w:szCs w:val="21"/>
          <w:highlight w:val="none"/>
        </w:rPr>
        <w:t>人</w:t>
      </w:r>
      <w:r>
        <w:rPr>
          <w:rFonts w:ascii="宋体" w:hAnsi="宋体" w:eastAsia="宋体" w:cs="Times New Roman"/>
          <w:color w:val="auto"/>
          <w:kern w:val="0"/>
          <w:szCs w:val="21"/>
          <w:highlight w:val="none"/>
        </w:rPr>
        <w:t>外，</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按照</w:t>
      </w:r>
      <w:r>
        <w:rPr>
          <w:rFonts w:ascii="宋体" w:hAnsi="宋体" w:eastAsia="宋体" w:cs="Times New Roman"/>
          <w:color w:val="auto"/>
          <w:spacing w:val="1"/>
          <w:kern w:val="0"/>
          <w:szCs w:val="21"/>
          <w:highlight w:val="none"/>
        </w:rPr>
        <w:t>得分</w:t>
      </w:r>
      <w:r>
        <w:rPr>
          <w:rFonts w:ascii="宋体" w:hAnsi="宋体" w:eastAsia="宋体" w:cs="Times New Roman"/>
          <w:color w:val="auto"/>
          <w:kern w:val="0"/>
          <w:szCs w:val="21"/>
          <w:highlight w:val="none"/>
        </w:rPr>
        <w:t>由高到低的顺序推荐中标候选人。</w:t>
      </w:r>
    </w:p>
    <w:p w14:paraId="14CC8096">
      <w:pPr>
        <w:autoSpaceDE w:val="0"/>
        <w:autoSpaceDN w:val="0"/>
        <w:adjustRightInd w:val="0"/>
        <w:snapToGrid w:val="0"/>
        <w:spacing w:line="360" w:lineRule="auto"/>
        <w:ind w:firstLine="424" w:firstLineChars="200"/>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 xml:space="preserve">.4.2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完成评标后，应当向</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提交书面评标报告。</w:t>
      </w:r>
    </w:p>
    <w:p w14:paraId="494FDF30">
      <w:pPr>
        <w:spacing w:line="360" w:lineRule="auto"/>
        <w:rPr>
          <w:rFonts w:hint="eastAsia" w:ascii="宋体" w:hAnsi="宋体" w:eastAsia="宋体" w:cs="Times New Roman"/>
          <w:b/>
          <w:color w:val="auto"/>
          <w:szCs w:val="20"/>
          <w:highlight w:val="none"/>
        </w:rPr>
      </w:pPr>
    </w:p>
    <w:p w14:paraId="5DE664BE">
      <w:pPr>
        <w:rPr>
          <w:rFonts w:ascii="宋体" w:hAnsi="宋体" w:eastAsia="宋体" w:cs="Times New Roman"/>
          <w:b/>
          <w:color w:val="auto"/>
          <w:kern w:val="0"/>
          <w:sz w:val="28"/>
          <w:szCs w:val="28"/>
          <w:highlight w:val="none"/>
          <w:u w:val="none"/>
          <w:lang w:val="en-US" w:eastAsia="zh-CN" w:bidi="ar-SA"/>
        </w:rPr>
      </w:pPr>
      <w:bookmarkStart w:id="459" w:name="招标文件03章02评标办法综合评估法02附件02"/>
      <w:bookmarkEnd w:id="459"/>
      <w:bookmarkStart w:id="460" w:name="招标文件04章合同条款及格式"/>
      <w:bookmarkEnd w:id="460"/>
      <w:bookmarkStart w:id="461" w:name="_Toc230410480"/>
      <w:bookmarkStart w:id="462" w:name="_Toc277082627"/>
      <w:r>
        <w:rPr>
          <w:rFonts w:ascii="宋体" w:hAnsi="宋体" w:eastAsia="宋体" w:cs="Times New Roman"/>
          <w:b/>
          <w:color w:val="auto"/>
          <w:kern w:val="0"/>
          <w:sz w:val="28"/>
          <w:szCs w:val="28"/>
          <w:highlight w:val="none"/>
          <w:u w:val="none"/>
          <w:lang w:val="en-US" w:eastAsia="zh-CN" w:bidi="ar-SA"/>
        </w:rPr>
        <w:br w:type="page"/>
      </w:r>
    </w:p>
    <w:p w14:paraId="3C26CEE0">
      <w:pPr>
        <w:widowControl/>
        <w:spacing w:line="360" w:lineRule="auto"/>
        <w:jc w:val="center"/>
        <w:rPr>
          <w:rFonts w:ascii="宋体" w:hAnsi="宋体" w:eastAsia="宋体" w:cs="Times New Roman"/>
          <w:b/>
          <w:color w:val="auto"/>
          <w:kern w:val="0"/>
          <w:sz w:val="28"/>
          <w:szCs w:val="28"/>
          <w:highlight w:val="none"/>
          <w:u w:val="none"/>
          <w:lang w:val="en-US" w:eastAsia="zh-CN" w:bidi="ar-SA"/>
        </w:rPr>
      </w:pPr>
      <w:r>
        <w:rPr>
          <w:rFonts w:ascii="宋体" w:hAnsi="宋体" w:eastAsia="宋体" w:cs="Times New Roman"/>
          <w:b/>
          <w:color w:val="auto"/>
          <w:kern w:val="0"/>
          <w:sz w:val="28"/>
          <w:szCs w:val="28"/>
          <w:highlight w:val="none"/>
          <w:u w:val="none"/>
          <w:lang w:val="en-US" w:eastAsia="zh-CN" w:bidi="ar-SA"/>
        </w:rPr>
        <w:t>附件A：综合评估法否决投标情况一览表</w:t>
      </w:r>
      <w:bookmarkEnd w:id="461"/>
    </w:p>
    <w:bookmarkEnd w:id="462"/>
    <w:p w14:paraId="618B1E16">
      <w:pPr>
        <w:widowControl/>
        <w:spacing w:line="360" w:lineRule="auto"/>
        <w:ind w:firstLine="420" w:firstLineChars="200"/>
        <w:jc w:val="both"/>
        <w:rPr>
          <w:rFonts w:ascii="宋体" w:hAnsi="宋体" w:eastAsia="宋体" w:cs="Times New Roman"/>
          <w:color w:val="auto"/>
          <w:kern w:val="0"/>
          <w:sz w:val="21"/>
          <w:szCs w:val="21"/>
          <w:highlight w:val="none"/>
          <w:u w:val="none"/>
          <w:lang w:val="en-US" w:eastAsia="zh-CN" w:bidi="ar-SA"/>
        </w:rPr>
      </w:pPr>
      <w:r>
        <w:rPr>
          <w:rFonts w:hint="eastAsia" w:ascii="宋体" w:hAnsi="宋体" w:eastAsia="宋体" w:cs="Times New Roman"/>
          <w:color w:val="auto"/>
          <w:kern w:val="0"/>
          <w:sz w:val="21"/>
          <w:szCs w:val="21"/>
          <w:highlight w:val="none"/>
          <w:u w:val="none"/>
          <w:lang w:val="en-US" w:eastAsia="zh-CN" w:bidi="ar-SA"/>
        </w:rPr>
        <w:t>竞标文件存在本一览表下列情形之一的，竞标文件视为重大偏差并作否决投标处理，否则，评审小组不得视为重大偏差而否决竞标人的竞标文件</w:t>
      </w:r>
      <w:r>
        <w:rPr>
          <w:rFonts w:ascii="宋体" w:hAnsi="宋体" w:eastAsia="宋体" w:cs="Times New Roman"/>
          <w:color w:val="auto"/>
          <w:kern w:val="0"/>
          <w:sz w:val="21"/>
          <w:szCs w:val="21"/>
          <w:highlight w:val="none"/>
          <w:u w:val="none"/>
          <w:lang w:val="en-US" w:eastAsia="zh-CN" w:bidi="ar-SA"/>
        </w:rPr>
        <w:t>。</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2777B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237" w:type="dxa"/>
            <w:noWrap w:val="0"/>
            <w:vAlign w:val="center"/>
          </w:tcPr>
          <w:p w14:paraId="16D6FFE4">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章节号</w:t>
            </w:r>
          </w:p>
        </w:tc>
        <w:tc>
          <w:tcPr>
            <w:tcW w:w="1899" w:type="dxa"/>
            <w:noWrap w:val="0"/>
            <w:vAlign w:val="center"/>
          </w:tcPr>
          <w:p w14:paraId="0432F510">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333" w:type="dxa"/>
            <w:noWrap w:val="0"/>
            <w:vAlign w:val="center"/>
          </w:tcPr>
          <w:p w14:paraId="38BADF53">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否决投标条件</w:t>
            </w:r>
          </w:p>
        </w:tc>
      </w:tr>
      <w:tr w14:paraId="41C547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noWrap w:val="0"/>
            <w:vAlign w:val="center"/>
          </w:tcPr>
          <w:p w14:paraId="760C4499">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232D4C39">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w:t>
            </w:r>
          </w:p>
        </w:tc>
        <w:tc>
          <w:tcPr>
            <w:tcW w:w="6333" w:type="dxa"/>
            <w:noWrap w:val="0"/>
            <w:vAlign w:val="center"/>
          </w:tcPr>
          <w:p w14:paraId="63DE1EEF">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的营业执照须满足</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人须知前附表1.4.1项的要求，否则由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598DE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57DA058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DA90747">
            <w:pPr>
              <w:spacing w:line="400" w:lineRule="exact"/>
              <w:jc w:val="center"/>
              <w:rPr>
                <w:rFonts w:ascii="宋体" w:hAnsi="宋体" w:eastAsia="宋体" w:cs="Times New Roman"/>
                <w:color w:val="auto"/>
                <w:szCs w:val="21"/>
                <w:highlight w:val="none"/>
              </w:rPr>
            </w:pPr>
          </w:p>
        </w:tc>
        <w:tc>
          <w:tcPr>
            <w:tcW w:w="6333" w:type="dxa"/>
            <w:noWrap w:val="0"/>
            <w:vAlign w:val="center"/>
          </w:tcPr>
          <w:p w14:paraId="265ED728">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的投标截止日投标资格情况须满足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9558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noWrap w:val="0"/>
            <w:vAlign w:val="center"/>
          </w:tcPr>
          <w:p w14:paraId="3E891D84">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B9B048A">
            <w:pPr>
              <w:spacing w:line="400" w:lineRule="exact"/>
              <w:jc w:val="center"/>
              <w:rPr>
                <w:rFonts w:ascii="宋体" w:hAnsi="宋体" w:eastAsia="宋体" w:cs="Times New Roman"/>
                <w:color w:val="auto"/>
                <w:szCs w:val="21"/>
                <w:highlight w:val="none"/>
              </w:rPr>
            </w:pPr>
          </w:p>
        </w:tc>
        <w:tc>
          <w:tcPr>
            <w:tcW w:w="6333" w:type="dxa"/>
            <w:noWrap w:val="0"/>
            <w:vAlign w:val="center"/>
          </w:tcPr>
          <w:p w14:paraId="546BF71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的其他要求须满足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35FF5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DE9E814">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59E2ADFF">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w:t>
            </w:r>
          </w:p>
        </w:tc>
        <w:tc>
          <w:tcPr>
            <w:tcW w:w="6333" w:type="dxa"/>
            <w:noWrap w:val="0"/>
            <w:vAlign w:val="top"/>
          </w:tcPr>
          <w:p w14:paraId="3CDAEA6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名称必须与营业执照一致，依法变更名称的应提交相应证明材料，</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54C1E6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013789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0B3D85A">
            <w:pPr>
              <w:spacing w:line="400" w:lineRule="exact"/>
              <w:jc w:val="center"/>
              <w:rPr>
                <w:rFonts w:ascii="宋体" w:hAnsi="宋体" w:eastAsia="宋体" w:cs="Times New Roman"/>
                <w:color w:val="auto"/>
                <w:szCs w:val="21"/>
                <w:highlight w:val="none"/>
              </w:rPr>
            </w:pPr>
          </w:p>
        </w:tc>
        <w:tc>
          <w:tcPr>
            <w:tcW w:w="6333" w:type="dxa"/>
            <w:noWrap w:val="0"/>
            <w:vAlign w:val="top"/>
          </w:tcPr>
          <w:p w14:paraId="06393C2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竞标函</w:t>
            </w:r>
            <w:r>
              <w:rPr>
                <w:rFonts w:hint="eastAsia" w:ascii="宋体" w:hAnsi="宋体" w:eastAsia="宋体" w:cs="Times New Roman"/>
                <w:color w:val="auto"/>
                <w:szCs w:val="21"/>
                <w:highlight w:val="none"/>
              </w:rPr>
              <w:t>格式规定签名、盖章的位置有法定代表人或其委托代理人签名（或盖章）、加盖单位法人章，否则由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06F99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938CCAA">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A880CD9">
            <w:pPr>
              <w:spacing w:line="400" w:lineRule="exact"/>
              <w:jc w:val="center"/>
              <w:rPr>
                <w:rFonts w:ascii="宋体" w:hAnsi="宋体" w:eastAsia="宋体" w:cs="Times New Roman"/>
                <w:color w:val="auto"/>
                <w:szCs w:val="21"/>
                <w:highlight w:val="none"/>
              </w:rPr>
            </w:pPr>
          </w:p>
        </w:tc>
        <w:tc>
          <w:tcPr>
            <w:tcW w:w="6333" w:type="dxa"/>
            <w:noWrap w:val="0"/>
            <w:vAlign w:val="top"/>
          </w:tcPr>
          <w:p w14:paraId="11CEE1AD">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须知”第3.7款的要求，否则由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p w14:paraId="30BAD078">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编制</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时不得对第</w:t>
            </w:r>
            <w:r>
              <w:rPr>
                <w:rFonts w:hint="eastAsia" w:ascii="宋体" w:hAnsi="宋体" w:cs="Times New Roman"/>
                <w:color w:val="auto"/>
                <w:kern w:val="0"/>
                <w:szCs w:val="21"/>
                <w:highlight w:val="none"/>
                <w:lang w:val="en-US" w:eastAsia="zh-CN"/>
              </w:rPr>
              <w:t>六</w:t>
            </w:r>
            <w:r>
              <w:rPr>
                <w:rFonts w:hint="eastAsia" w:ascii="宋体" w:hAnsi="宋体" w:eastAsia="宋体" w:cs="Times New Roman"/>
                <w:color w:val="auto"/>
                <w:kern w:val="0"/>
                <w:szCs w:val="21"/>
                <w:highlight w:val="none"/>
              </w:rPr>
              <w:t>章“</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格式”的相应要素作实质性修改，否则由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69388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27562C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2F1F3D5">
            <w:pPr>
              <w:spacing w:line="400" w:lineRule="exact"/>
              <w:jc w:val="center"/>
              <w:rPr>
                <w:rFonts w:ascii="宋体" w:hAnsi="宋体" w:eastAsia="宋体" w:cs="Times New Roman"/>
                <w:color w:val="auto"/>
                <w:szCs w:val="21"/>
                <w:highlight w:val="none"/>
              </w:rPr>
            </w:pPr>
          </w:p>
        </w:tc>
        <w:tc>
          <w:tcPr>
            <w:tcW w:w="6333" w:type="dxa"/>
            <w:noWrap w:val="0"/>
            <w:vAlign w:val="top"/>
          </w:tcPr>
          <w:p w14:paraId="382D96CF">
            <w:pPr>
              <w:autoSpaceDE w:val="0"/>
              <w:autoSpaceDN w:val="0"/>
              <w:adjustRightInd w:val="0"/>
              <w:snapToGrid w:val="0"/>
              <w:spacing w:line="400" w:lineRule="exact"/>
              <w:ind w:firstLine="420" w:firstLineChars="200"/>
              <w:rPr>
                <w:rFonts w:ascii="宋体" w:hAnsi="宋体" w:eastAsia="宋体" w:cs="Times New Roman"/>
                <w:i/>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份数符合第二章“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须知”第3.7.4项的规定，</w:t>
            </w:r>
            <w:r>
              <w:rPr>
                <w:rFonts w:hint="eastAsia" w:ascii="宋体" w:hAnsi="宋体" w:eastAsia="宋体" w:cs="Times New Roman"/>
                <w:color w:val="auto"/>
                <w:kern w:val="0"/>
                <w:szCs w:val="21"/>
                <w:highlight w:val="none"/>
              </w:rPr>
              <w:t>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58213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EEDE98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C7D9677">
            <w:pPr>
              <w:spacing w:line="400" w:lineRule="exact"/>
              <w:jc w:val="center"/>
              <w:rPr>
                <w:rFonts w:ascii="宋体" w:hAnsi="宋体" w:eastAsia="宋体" w:cs="Times New Roman"/>
                <w:color w:val="auto"/>
                <w:szCs w:val="21"/>
                <w:highlight w:val="none"/>
              </w:rPr>
            </w:pPr>
          </w:p>
        </w:tc>
        <w:tc>
          <w:tcPr>
            <w:tcW w:w="6333" w:type="dxa"/>
            <w:noWrap w:val="0"/>
            <w:vAlign w:val="top"/>
          </w:tcPr>
          <w:p w14:paraId="68F09E1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只能有一个有效报价。在招标文件没有规定的情况下，不得提交选择性报价，否则由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D9971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DD84FE1">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88519D4">
            <w:pPr>
              <w:spacing w:line="400" w:lineRule="exact"/>
              <w:jc w:val="center"/>
              <w:rPr>
                <w:rFonts w:ascii="宋体" w:hAnsi="宋体" w:eastAsia="宋体" w:cs="Times New Roman"/>
                <w:color w:val="auto"/>
                <w:szCs w:val="21"/>
                <w:highlight w:val="none"/>
              </w:rPr>
            </w:pPr>
          </w:p>
        </w:tc>
        <w:tc>
          <w:tcPr>
            <w:tcW w:w="6333" w:type="dxa"/>
            <w:noWrap w:val="0"/>
            <w:vAlign w:val="top"/>
          </w:tcPr>
          <w:p w14:paraId="32803941">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9</w:t>
            </w:r>
            <w:r>
              <w:rPr>
                <w:rFonts w:hint="eastAsia" w:ascii="宋体" w:hAnsi="宋体" w:eastAsia="宋体" w:cs="宋体"/>
                <w:color w:val="auto"/>
                <w:kern w:val="0"/>
                <w:highlight w:val="none"/>
              </w:rPr>
              <w:t>第</w:t>
            </w:r>
            <w:r>
              <w:rPr>
                <w:rFonts w:hint="eastAsia" w:ascii="宋体" w:hAnsi="宋体" w:cs="宋体"/>
                <w:color w:val="auto"/>
                <w:kern w:val="0"/>
                <w:highlight w:val="none"/>
                <w:lang w:val="en-US" w:eastAsia="zh-CN"/>
              </w:rPr>
              <w:t>六</w:t>
            </w:r>
            <w:r>
              <w:rPr>
                <w:rFonts w:hint="eastAsia" w:ascii="宋体" w:hAnsi="宋体" w:eastAsia="宋体" w:cs="宋体"/>
                <w:color w:val="auto"/>
                <w:kern w:val="0"/>
                <w:highlight w:val="none"/>
              </w:rPr>
              <w:t xml:space="preserve">章 </w:t>
            </w:r>
            <w:r>
              <w:rPr>
                <w:rFonts w:hint="eastAsia" w:ascii="宋体" w:hAnsi="宋体" w:eastAsia="宋体" w:cs="宋体"/>
                <w:color w:val="auto"/>
                <w:kern w:val="0"/>
                <w:highlight w:val="none"/>
                <w:lang w:eastAsia="zh-CN"/>
              </w:rPr>
              <w:t>竞标文件</w:t>
            </w:r>
            <w:r>
              <w:rPr>
                <w:rFonts w:hint="eastAsia" w:ascii="宋体" w:hAnsi="宋体" w:eastAsia="宋体" w:cs="宋体"/>
                <w:color w:val="auto"/>
                <w:kern w:val="0"/>
                <w:highlight w:val="none"/>
              </w:rPr>
              <w:t>格式要求法定代表人或其委托代理人签名（或盖章）的须齐全。</w:t>
            </w:r>
          </w:p>
        </w:tc>
      </w:tr>
      <w:tr w14:paraId="4208F5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B5F6B69">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A055B72">
            <w:pPr>
              <w:spacing w:line="400" w:lineRule="exact"/>
              <w:jc w:val="center"/>
              <w:rPr>
                <w:rFonts w:ascii="宋体" w:hAnsi="宋体" w:eastAsia="宋体" w:cs="Times New Roman"/>
                <w:color w:val="auto"/>
                <w:szCs w:val="21"/>
                <w:highlight w:val="none"/>
              </w:rPr>
            </w:pPr>
          </w:p>
        </w:tc>
        <w:tc>
          <w:tcPr>
            <w:tcW w:w="6333" w:type="dxa"/>
            <w:noWrap w:val="0"/>
            <w:vAlign w:val="top"/>
          </w:tcPr>
          <w:p w14:paraId="5D7FDBE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法定代表人的委托代理人有法定代表人签署的授权委托书，否则由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65FFB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036DD934">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1D30B6D7">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w:t>
            </w:r>
          </w:p>
        </w:tc>
        <w:tc>
          <w:tcPr>
            <w:tcW w:w="6333" w:type="dxa"/>
            <w:noWrap w:val="0"/>
            <w:vAlign w:val="center"/>
          </w:tcPr>
          <w:p w14:paraId="4263D49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投标总报价不得高于</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公布的投标总报价最高限价，否则由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1ED184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noWrap w:val="0"/>
            <w:vAlign w:val="center"/>
          </w:tcPr>
          <w:p w14:paraId="48C7F4C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52EFA73">
            <w:pPr>
              <w:spacing w:line="400" w:lineRule="exact"/>
              <w:jc w:val="center"/>
              <w:rPr>
                <w:rFonts w:ascii="宋体" w:hAnsi="宋体" w:eastAsia="宋体" w:cs="Times New Roman"/>
                <w:color w:val="auto"/>
                <w:szCs w:val="21"/>
                <w:highlight w:val="none"/>
              </w:rPr>
            </w:pPr>
          </w:p>
        </w:tc>
        <w:tc>
          <w:tcPr>
            <w:tcW w:w="6333" w:type="dxa"/>
            <w:noWrap w:val="0"/>
            <w:vAlign w:val="center"/>
          </w:tcPr>
          <w:p w14:paraId="3939A8A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投标内容符合第二章“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47AC7A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032B6A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CE2F103">
            <w:pPr>
              <w:spacing w:line="400" w:lineRule="exact"/>
              <w:jc w:val="center"/>
              <w:rPr>
                <w:rFonts w:ascii="宋体" w:hAnsi="宋体" w:eastAsia="宋体" w:cs="Times New Roman"/>
                <w:color w:val="auto"/>
                <w:szCs w:val="21"/>
                <w:highlight w:val="none"/>
              </w:rPr>
            </w:pPr>
          </w:p>
        </w:tc>
        <w:tc>
          <w:tcPr>
            <w:tcW w:w="6333" w:type="dxa"/>
            <w:noWrap w:val="0"/>
            <w:vAlign w:val="center"/>
          </w:tcPr>
          <w:p w14:paraId="17160C7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工期符合第二章“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须知”第1.3.2项规定，否则由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202228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0A461BD">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71F382F">
            <w:pPr>
              <w:spacing w:line="400" w:lineRule="exact"/>
              <w:jc w:val="center"/>
              <w:rPr>
                <w:rFonts w:ascii="宋体" w:hAnsi="宋体" w:eastAsia="宋体" w:cs="Times New Roman"/>
                <w:color w:val="auto"/>
                <w:szCs w:val="21"/>
                <w:highlight w:val="none"/>
              </w:rPr>
            </w:pPr>
          </w:p>
        </w:tc>
        <w:tc>
          <w:tcPr>
            <w:tcW w:w="6333" w:type="dxa"/>
            <w:noWrap w:val="0"/>
            <w:vAlign w:val="center"/>
          </w:tcPr>
          <w:p w14:paraId="5A025FC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14</w:t>
            </w:r>
            <w:r>
              <w:rPr>
                <w:rFonts w:hint="eastAsia" w:ascii="宋体" w:hAnsi="宋体" w:eastAsia="宋体" w:cs="Times New Roman"/>
                <w:color w:val="auto"/>
                <w:szCs w:val="21"/>
                <w:highlight w:val="none"/>
              </w:rPr>
              <w:t>工程质量符合第二章“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须知”第1.3.3项规定，否则由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1D05D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EF6001F">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925B52C">
            <w:pPr>
              <w:spacing w:line="400" w:lineRule="exact"/>
              <w:jc w:val="center"/>
              <w:rPr>
                <w:rFonts w:ascii="宋体" w:hAnsi="宋体" w:eastAsia="宋体" w:cs="Times New Roman"/>
                <w:color w:val="auto"/>
                <w:szCs w:val="21"/>
                <w:highlight w:val="none"/>
              </w:rPr>
            </w:pPr>
          </w:p>
        </w:tc>
        <w:tc>
          <w:tcPr>
            <w:tcW w:w="6333" w:type="dxa"/>
            <w:noWrap w:val="0"/>
            <w:vAlign w:val="center"/>
          </w:tcPr>
          <w:p w14:paraId="2B319DFF">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15</w:t>
            </w:r>
            <w:r>
              <w:rPr>
                <w:rFonts w:hint="eastAsia" w:ascii="宋体" w:hAnsi="宋体" w:eastAsia="宋体" w:cs="Times New Roman"/>
                <w:color w:val="auto"/>
                <w:szCs w:val="21"/>
                <w:highlight w:val="none"/>
              </w:rPr>
              <w:t>投标有效期符合第二章“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3FA6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BC41C09">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A349785">
            <w:pPr>
              <w:spacing w:line="400" w:lineRule="exact"/>
              <w:jc w:val="center"/>
              <w:rPr>
                <w:rFonts w:ascii="宋体" w:hAnsi="宋体" w:eastAsia="宋体" w:cs="Times New Roman"/>
                <w:color w:val="auto"/>
                <w:szCs w:val="21"/>
                <w:highlight w:val="none"/>
              </w:rPr>
            </w:pPr>
          </w:p>
        </w:tc>
        <w:tc>
          <w:tcPr>
            <w:tcW w:w="6333" w:type="dxa"/>
            <w:noWrap w:val="0"/>
            <w:vAlign w:val="center"/>
          </w:tcPr>
          <w:p w14:paraId="1DC03E6A">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应按</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须知前附表</w:t>
            </w:r>
            <w:r>
              <w:rPr>
                <w:rFonts w:hint="eastAsia" w:ascii="宋体" w:hAnsi="宋体" w:eastAsia="宋体" w:cs="Times New Roman"/>
                <w:color w:val="auto"/>
                <w:szCs w:val="21"/>
                <w:highlight w:val="none"/>
              </w:rPr>
              <w:t>第3.4款的</w:t>
            </w:r>
            <w:r>
              <w:rPr>
                <w:rFonts w:ascii="宋体" w:hAnsi="宋体" w:eastAsia="宋体" w:cs="Times New Roman"/>
                <w:color w:val="auto"/>
                <w:szCs w:val="21"/>
                <w:highlight w:val="none"/>
              </w:rPr>
              <w:t>规定递交投标保证金，并作为其</w:t>
            </w:r>
            <w:r>
              <w:rPr>
                <w:rFonts w:hint="eastAsia" w:ascii="宋体" w:hAnsi="宋体" w:eastAsia="宋体" w:cs="Times New Roman"/>
                <w:color w:val="auto"/>
                <w:szCs w:val="21"/>
                <w:highlight w:val="none"/>
                <w:lang w:eastAsia="zh-CN"/>
              </w:rPr>
              <w:t>竞标文件</w:t>
            </w:r>
            <w:r>
              <w:rPr>
                <w:rFonts w:ascii="宋体" w:hAnsi="宋体" w:eastAsia="宋体" w:cs="Times New Roman"/>
                <w:color w:val="auto"/>
                <w:szCs w:val="21"/>
                <w:highlight w:val="none"/>
              </w:rPr>
              <w:t>的组成部分</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6A6F2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C30929D">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14BF9827">
            <w:pPr>
              <w:spacing w:line="400" w:lineRule="exact"/>
              <w:jc w:val="center"/>
              <w:rPr>
                <w:rFonts w:ascii="宋体" w:hAnsi="宋体" w:eastAsia="宋体" w:cs="Times New Roman"/>
                <w:color w:val="auto"/>
                <w:szCs w:val="21"/>
                <w:highlight w:val="none"/>
              </w:rPr>
            </w:pPr>
          </w:p>
        </w:tc>
        <w:tc>
          <w:tcPr>
            <w:tcW w:w="6333" w:type="dxa"/>
            <w:noWrap w:val="0"/>
            <w:vAlign w:val="center"/>
          </w:tcPr>
          <w:p w14:paraId="383984B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17</w:t>
            </w:r>
            <w:r>
              <w:rPr>
                <w:rFonts w:hint="eastAsia" w:ascii="宋体" w:hAnsi="宋体" w:eastAsia="宋体" w:cs="Times New Roman"/>
                <w:color w:val="auto"/>
                <w:szCs w:val="21"/>
                <w:highlight w:val="none"/>
              </w:rPr>
              <w:t>符合第四章“合同条款及格式”规定，</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不应附有</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不能接受的条件，否则由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26FB1C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C76F8C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A6A21EB">
            <w:pPr>
              <w:spacing w:line="400" w:lineRule="exact"/>
              <w:jc w:val="center"/>
              <w:rPr>
                <w:rFonts w:ascii="宋体" w:hAnsi="宋体" w:eastAsia="宋体" w:cs="Times New Roman"/>
                <w:color w:val="auto"/>
                <w:szCs w:val="21"/>
                <w:highlight w:val="none"/>
              </w:rPr>
            </w:pPr>
          </w:p>
        </w:tc>
        <w:tc>
          <w:tcPr>
            <w:tcW w:w="6333" w:type="dxa"/>
            <w:noWrap w:val="0"/>
            <w:vAlign w:val="center"/>
          </w:tcPr>
          <w:p w14:paraId="3A2CF976">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18</w:t>
            </w:r>
            <w:r>
              <w:rPr>
                <w:rFonts w:hint="eastAsia" w:ascii="宋体" w:hAnsi="宋体" w:eastAsia="宋体" w:cs="Times New Roman"/>
                <w:color w:val="auto"/>
                <w:szCs w:val="21"/>
                <w:highlight w:val="none"/>
              </w:rPr>
              <w:t>符合第</w:t>
            </w:r>
            <w:r>
              <w:rPr>
                <w:rFonts w:hint="eastAsia" w:ascii="宋体" w:hAnsi="宋体" w:cs="Times New Roman"/>
                <w:color w:val="auto"/>
                <w:szCs w:val="21"/>
                <w:highlight w:val="none"/>
                <w:lang w:val="en-US" w:eastAsia="zh-CN"/>
              </w:rPr>
              <w:t>五</w:t>
            </w:r>
            <w:r>
              <w:rPr>
                <w:rFonts w:hint="eastAsia" w:ascii="宋体" w:hAnsi="宋体" w:eastAsia="宋体" w:cs="Times New Roman"/>
                <w:color w:val="auto"/>
                <w:szCs w:val="21"/>
                <w:highlight w:val="none"/>
              </w:rPr>
              <w:t>章“技术标准和要求”规定。否则由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6E385B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2A68C39B">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3DEC04F">
            <w:pPr>
              <w:spacing w:line="400" w:lineRule="exact"/>
              <w:jc w:val="center"/>
              <w:rPr>
                <w:rFonts w:ascii="宋体" w:hAnsi="宋体" w:eastAsia="宋体" w:cs="Times New Roman"/>
                <w:color w:val="auto"/>
                <w:szCs w:val="21"/>
                <w:highlight w:val="none"/>
              </w:rPr>
            </w:pPr>
          </w:p>
        </w:tc>
        <w:tc>
          <w:tcPr>
            <w:tcW w:w="6333" w:type="dxa"/>
            <w:noWrap w:val="0"/>
            <w:vAlign w:val="center"/>
          </w:tcPr>
          <w:p w14:paraId="7514C94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竞标报价</w:t>
            </w:r>
            <w:r>
              <w:rPr>
                <w:rFonts w:hint="eastAsia" w:ascii="宋体" w:hAnsi="宋体" w:eastAsia="宋体" w:cs="Times New Roman"/>
                <w:color w:val="auto"/>
                <w:szCs w:val="21"/>
                <w:highlight w:val="none"/>
              </w:rPr>
              <w:t>有算术错误的，按照第三章“评标办法”第3.1.3项规定执行，否则由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r>
              <w:rPr>
                <w:rFonts w:ascii="宋体" w:hAnsi="宋体" w:eastAsia="宋体" w:cs="Times New Roman"/>
                <w:color w:val="auto"/>
                <w:szCs w:val="21"/>
                <w:highlight w:val="none"/>
              </w:rPr>
              <w:t>。</w:t>
            </w:r>
          </w:p>
        </w:tc>
      </w:tr>
      <w:tr w14:paraId="130F12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A26E30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306B531">
            <w:pPr>
              <w:spacing w:line="400" w:lineRule="exact"/>
              <w:jc w:val="center"/>
              <w:rPr>
                <w:rFonts w:ascii="宋体" w:hAnsi="宋体" w:eastAsia="宋体" w:cs="Times New Roman"/>
                <w:color w:val="auto"/>
                <w:szCs w:val="21"/>
                <w:highlight w:val="none"/>
              </w:rPr>
            </w:pPr>
          </w:p>
        </w:tc>
        <w:tc>
          <w:tcPr>
            <w:tcW w:w="6333" w:type="dxa"/>
            <w:noWrap w:val="0"/>
            <w:vAlign w:val="center"/>
          </w:tcPr>
          <w:p w14:paraId="00749EB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有以下情形之一的，其</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r>
              <w:rPr>
                <w:rFonts w:hint="eastAsia" w:ascii="宋体" w:hAnsi="宋体" w:eastAsia="宋体" w:cs="Times New Roman"/>
                <w:color w:val="auto"/>
                <w:szCs w:val="21"/>
                <w:highlight w:val="none"/>
              </w:rPr>
              <w:t>：</w:t>
            </w:r>
          </w:p>
          <w:p w14:paraId="1A9AF2F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须知”第1.4.3项规定的任何一种情形的；</w:t>
            </w:r>
          </w:p>
          <w:p w14:paraId="283B839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2.本次投标有串通投标、弄虚作假等违反招投标相关法律、法规的行为的；</w:t>
            </w:r>
          </w:p>
          <w:p w14:paraId="41EDBE8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3.拒绝按</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要求澄清、说明或补正的。</w:t>
            </w:r>
          </w:p>
        </w:tc>
      </w:tr>
      <w:tr w14:paraId="1EBD8F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3C424783">
            <w:pPr>
              <w:spacing w:line="400" w:lineRule="exact"/>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其他</w:t>
            </w:r>
          </w:p>
        </w:tc>
        <w:tc>
          <w:tcPr>
            <w:tcW w:w="1899" w:type="dxa"/>
            <w:noWrap w:val="0"/>
            <w:vAlign w:val="center"/>
          </w:tcPr>
          <w:p w14:paraId="7DE34455">
            <w:pPr>
              <w:spacing w:line="400" w:lineRule="exact"/>
              <w:jc w:val="center"/>
              <w:rPr>
                <w:rFonts w:ascii="宋体" w:hAnsi="宋体" w:eastAsia="宋体" w:cs="Times New Roman"/>
                <w:color w:val="auto"/>
                <w:szCs w:val="21"/>
                <w:highlight w:val="none"/>
              </w:rPr>
            </w:pPr>
          </w:p>
        </w:tc>
        <w:tc>
          <w:tcPr>
            <w:tcW w:w="6333" w:type="dxa"/>
            <w:noWrap w:val="0"/>
            <w:vAlign w:val="top"/>
          </w:tcPr>
          <w:p w14:paraId="5AB9325B">
            <w:pPr>
              <w:spacing w:line="400" w:lineRule="exact"/>
              <w:ind w:firstLine="420" w:firstLineChars="200"/>
              <w:rPr>
                <w:rFonts w:hint="eastAsia" w:ascii="宋体" w:hAnsi="宋体" w:eastAsia="宋体" w:cs="Times New Roman"/>
                <w:i/>
                <w:color w:val="auto"/>
                <w:szCs w:val="21"/>
                <w:highlight w:val="none"/>
                <w:lang w:eastAsia="zh-CN"/>
              </w:rPr>
            </w:pPr>
            <w:r>
              <w:rPr>
                <w:rFonts w:hint="eastAsia" w:ascii="宋体" w:hAnsi="宋体" w:eastAsia="宋体" w:cs="Times New Roman"/>
                <w:i w:val="0"/>
                <w:iCs/>
                <w:color w:val="auto"/>
                <w:szCs w:val="21"/>
                <w:highlight w:val="none"/>
                <w:lang w:val="en-US" w:eastAsia="zh-CN"/>
              </w:rPr>
              <w:t>无</w:t>
            </w:r>
          </w:p>
        </w:tc>
      </w:tr>
    </w:tbl>
    <w:p w14:paraId="2902A28B">
      <w:pPr>
        <w:rPr>
          <w:rFonts w:hint="eastAsia" w:ascii="宋体" w:hAnsi="宋体"/>
          <w:color w:val="auto"/>
          <w:kern w:val="0"/>
          <w:highlight w:val="none"/>
        </w:rPr>
      </w:pPr>
      <w:r>
        <w:rPr>
          <w:rFonts w:hint="eastAsia" w:ascii="宋体" w:hAnsi="宋体"/>
          <w:color w:val="auto"/>
          <w:kern w:val="0"/>
          <w:highlight w:val="none"/>
        </w:rPr>
        <w:br w:type="page"/>
      </w:r>
    </w:p>
    <w:p w14:paraId="50AAB0CD">
      <w:pPr>
        <w:pStyle w:val="4"/>
        <w:spacing w:line="360" w:lineRule="auto"/>
        <w:jc w:val="center"/>
        <w:rPr>
          <w:rFonts w:ascii="宋体" w:hAnsi="宋体"/>
          <w:color w:val="auto"/>
          <w:kern w:val="0"/>
          <w:highlight w:val="none"/>
        </w:rPr>
      </w:pPr>
      <w:bookmarkStart w:id="463" w:name="_Toc16777"/>
      <w:r>
        <w:rPr>
          <w:rFonts w:hint="eastAsia" w:ascii="宋体" w:hAnsi="宋体"/>
          <w:color w:val="auto"/>
          <w:kern w:val="0"/>
          <w:highlight w:val="none"/>
        </w:rPr>
        <w:t>第四章  合同条款及格式</w:t>
      </w:r>
      <w:bookmarkEnd w:id="367"/>
      <w:bookmarkEnd w:id="368"/>
      <w:bookmarkEnd w:id="369"/>
      <w:bookmarkEnd w:id="463"/>
    </w:p>
    <w:p w14:paraId="07B22634">
      <w:pPr>
        <w:bidi w:val="0"/>
        <w:rPr>
          <w:rFonts w:hint="eastAsia" w:asciiTheme="minorEastAsia" w:hAnsiTheme="minorEastAsia" w:eastAsiaTheme="minorEastAsia" w:cstheme="minorEastAsia"/>
          <w:color w:val="auto"/>
          <w:highlight w:val="none"/>
          <w:lang w:val="en-US" w:eastAsia="zh-CN"/>
        </w:rPr>
      </w:pPr>
      <w:r>
        <w:rPr>
          <w:rFonts w:ascii="宋体" w:hAnsi="宋体"/>
          <w:color w:val="auto"/>
          <w:highlight w:val="none"/>
        </w:rPr>
        <w:br w:type="page"/>
      </w:r>
      <w:bookmarkStart w:id="464" w:name="招标文件06章图纸01"/>
      <w:bookmarkEnd w:id="464"/>
      <w:bookmarkStart w:id="465" w:name="_Toc287620804"/>
      <w:bookmarkStart w:id="466" w:name="_Toc430530520"/>
      <w:bookmarkStart w:id="467" w:name="_Toc351203480"/>
      <w:bookmarkStart w:id="468" w:name="_Toc296890982"/>
      <w:bookmarkStart w:id="469" w:name="_Toc296503025"/>
      <w:r>
        <w:rPr>
          <w:rFonts w:hint="eastAsia" w:asciiTheme="minorEastAsia" w:hAnsiTheme="minorEastAsia" w:eastAsiaTheme="minorEastAsia" w:cstheme="minorEastAsia"/>
          <w:color w:val="auto"/>
          <w:sz w:val="28"/>
          <w:szCs w:val="28"/>
          <w:highlight w:val="none"/>
          <w:lang w:val="en-US" w:eastAsia="zh-CN"/>
        </w:rPr>
        <w:t>合同编号：</w:t>
      </w:r>
    </w:p>
    <w:p w14:paraId="0EB4A982">
      <w:pPr>
        <w:pStyle w:val="4"/>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迎龙小院保安、保洁、维修服务及会议服务采购</w:t>
      </w:r>
      <w:r>
        <w:rPr>
          <w:rFonts w:hint="eastAsia" w:asciiTheme="minorEastAsia" w:hAnsiTheme="minorEastAsia" w:eastAsiaTheme="minorEastAsia" w:cstheme="minorEastAsia"/>
          <w:color w:val="auto"/>
          <w:highlight w:val="none"/>
          <w:lang w:val="en-US" w:eastAsia="zh-CN"/>
        </w:rPr>
        <w:t>合同</w:t>
      </w:r>
    </w:p>
    <w:p w14:paraId="199A17F6">
      <w:pPr>
        <w:jc w:val="center"/>
        <w:rPr>
          <w:rFonts w:hint="eastAsia" w:ascii="方正公文小标宋" w:hAnsi="方正公文小标宋" w:eastAsia="方正公文小标宋" w:cs="方正公文小标宋"/>
          <w:b w:val="0"/>
          <w:bCs/>
          <w:sz w:val="44"/>
          <w:szCs w:val="44"/>
        </w:rPr>
      </w:pPr>
    </w:p>
    <w:p w14:paraId="202EE7FA">
      <w:pPr>
        <w:jc w:val="center"/>
        <w:rPr>
          <w:rFonts w:hint="eastAsia" w:ascii="宋体" w:hAnsi="宋体"/>
          <w:sz w:val="28"/>
          <w:szCs w:val="28"/>
        </w:rPr>
      </w:pPr>
    </w:p>
    <w:p w14:paraId="704DAFC0">
      <w:pPr>
        <w:jc w:val="center"/>
        <w:rPr>
          <w:rFonts w:hint="eastAsia" w:ascii="宋体" w:hAnsi="宋体"/>
          <w:sz w:val="28"/>
          <w:szCs w:val="28"/>
        </w:rPr>
      </w:pPr>
    </w:p>
    <w:p w14:paraId="38A62355">
      <w:pPr>
        <w:jc w:val="center"/>
        <w:rPr>
          <w:rFonts w:ascii="宋体" w:hAnsi="宋体"/>
          <w:sz w:val="28"/>
          <w:szCs w:val="28"/>
        </w:rPr>
      </w:pPr>
    </w:p>
    <w:p w14:paraId="766410BE">
      <w:pPr>
        <w:spacing w:line="360" w:lineRule="auto"/>
        <w:ind w:firstLine="643" w:firstLineChars="200"/>
        <w:rPr>
          <w:rFonts w:hint="eastAsia" w:ascii="宋体" w:hAnsi="宋体" w:eastAsia="宋体" w:cs="宋体"/>
          <w:b/>
          <w:sz w:val="32"/>
          <w:szCs w:val="32"/>
          <w:lang w:val="en-US" w:eastAsia="zh-CN"/>
        </w:rPr>
      </w:pPr>
      <w:r>
        <w:rPr>
          <w:rFonts w:hint="eastAsia" w:ascii="宋体" w:hAnsi="宋体" w:eastAsia="宋体" w:cs="宋体"/>
          <w:b/>
          <w:sz w:val="32"/>
          <w:szCs w:val="32"/>
        </w:rPr>
        <w:t xml:space="preserve">甲方： </w:t>
      </w:r>
      <w:r>
        <w:rPr>
          <w:rFonts w:hint="eastAsia" w:ascii="宋体" w:hAnsi="宋体" w:eastAsia="宋体" w:cs="宋体"/>
          <w:b/>
          <w:sz w:val="32"/>
          <w:szCs w:val="32"/>
          <w:lang w:val="en-US" w:eastAsia="zh-CN"/>
        </w:rPr>
        <w:t>重庆广阳岛生态城实业发展有限公司</w:t>
      </w:r>
    </w:p>
    <w:p w14:paraId="6121BAD1">
      <w:pPr>
        <w:spacing w:line="360" w:lineRule="auto"/>
        <w:ind w:firstLine="643" w:firstLineChars="200"/>
        <w:rPr>
          <w:rFonts w:hint="eastAsia" w:ascii="宋体" w:hAnsi="宋体" w:eastAsia="宋体" w:cs="宋体"/>
          <w:b/>
          <w:sz w:val="32"/>
          <w:szCs w:val="32"/>
          <w:lang w:val="en-US" w:eastAsia="zh-CN"/>
        </w:rPr>
      </w:pPr>
      <w:r>
        <w:rPr>
          <w:rFonts w:hint="eastAsia" w:ascii="宋体" w:hAnsi="宋体" w:eastAsia="宋体" w:cs="宋体"/>
          <w:b/>
          <w:sz w:val="32"/>
          <w:szCs w:val="32"/>
        </w:rPr>
        <w:t xml:space="preserve">地址： </w:t>
      </w:r>
      <w:r>
        <w:rPr>
          <w:rFonts w:hint="eastAsia" w:ascii="宋体" w:hAnsi="宋体" w:eastAsia="宋体" w:cs="宋体"/>
          <w:b/>
          <w:sz w:val="32"/>
          <w:szCs w:val="32"/>
          <w:lang w:val="en-US" w:eastAsia="zh-CN"/>
        </w:rPr>
        <w:t>重庆市南岸区江桥路1号附1号</w:t>
      </w:r>
    </w:p>
    <w:p w14:paraId="7CFAD49A">
      <w:pPr>
        <w:spacing w:line="360" w:lineRule="auto"/>
        <w:ind w:firstLine="643" w:firstLineChars="200"/>
        <w:rPr>
          <w:rFonts w:hint="eastAsia" w:ascii="宋体" w:hAnsi="宋体" w:eastAsia="宋体" w:cs="宋体"/>
          <w:b/>
          <w:sz w:val="32"/>
          <w:szCs w:val="32"/>
          <w:lang w:val="en-US" w:eastAsia="zh-CN"/>
        </w:rPr>
      </w:pPr>
      <w:r>
        <w:rPr>
          <w:rFonts w:hint="eastAsia" w:ascii="宋体" w:hAnsi="宋体" w:eastAsia="宋体" w:cs="宋体"/>
          <w:b/>
          <w:sz w:val="32"/>
          <w:szCs w:val="32"/>
        </w:rPr>
        <w:t>联系电话：</w:t>
      </w:r>
      <w:r>
        <w:rPr>
          <w:rFonts w:hint="eastAsia" w:ascii="宋体" w:hAnsi="宋体" w:eastAsia="宋体" w:cs="宋体"/>
          <w:b/>
          <w:sz w:val="32"/>
          <w:szCs w:val="32"/>
          <w:lang w:val="en-US" w:eastAsia="zh-CN"/>
        </w:rPr>
        <w:t>62825536</w:t>
      </w:r>
    </w:p>
    <w:p w14:paraId="6BC3875C">
      <w:pPr>
        <w:spacing w:line="360" w:lineRule="auto"/>
        <w:rPr>
          <w:rFonts w:hint="eastAsia" w:ascii="宋体" w:hAnsi="宋体" w:eastAsia="宋体" w:cs="宋体"/>
          <w:b/>
          <w:sz w:val="32"/>
          <w:szCs w:val="32"/>
        </w:rPr>
      </w:pPr>
    </w:p>
    <w:p w14:paraId="541E0C5F">
      <w:pPr>
        <w:tabs>
          <w:tab w:val="left" w:pos="720"/>
          <w:tab w:val="left" w:pos="4935"/>
          <w:tab w:val="left" w:pos="5250"/>
        </w:tabs>
        <w:spacing w:line="360" w:lineRule="auto"/>
        <w:ind w:left="8541" w:leftChars="319" w:hanging="7871" w:hangingChars="2450"/>
        <w:rPr>
          <w:rFonts w:hint="eastAsia" w:ascii="宋体" w:hAnsi="宋体" w:eastAsia="宋体" w:cs="宋体"/>
          <w:b/>
          <w:sz w:val="32"/>
          <w:szCs w:val="32"/>
        </w:rPr>
      </w:pPr>
      <w:r>
        <w:rPr>
          <w:rFonts w:hint="eastAsia" w:ascii="宋体" w:hAnsi="宋体" w:eastAsia="宋体" w:cs="宋体"/>
          <w:b/>
          <w:sz w:val="32"/>
          <w:szCs w:val="32"/>
        </w:rPr>
        <w:t>乙方：</w:t>
      </w:r>
    </w:p>
    <w:p w14:paraId="5CC8E633">
      <w:pPr>
        <w:spacing w:line="360" w:lineRule="auto"/>
        <w:ind w:firstLine="643" w:firstLineChars="200"/>
        <w:rPr>
          <w:rFonts w:hint="eastAsia" w:ascii="宋体" w:hAnsi="宋体" w:eastAsia="宋体" w:cs="宋体"/>
          <w:b/>
          <w:sz w:val="32"/>
          <w:szCs w:val="32"/>
        </w:rPr>
      </w:pPr>
      <w:r>
        <w:rPr>
          <w:rFonts w:hint="eastAsia" w:ascii="宋体" w:hAnsi="宋体" w:eastAsia="宋体" w:cs="宋体"/>
          <w:b/>
          <w:sz w:val="32"/>
          <w:szCs w:val="32"/>
        </w:rPr>
        <w:t>法定代表人：</w:t>
      </w:r>
    </w:p>
    <w:p w14:paraId="7BA1FC51">
      <w:pPr>
        <w:tabs>
          <w:tab w:val="left" w:pos="720"/>
        </w:tabs>
        <w:spacing w:line="360" w:lineRule="auto"/>
        <w:ind w:left="9321" w:leftChars="304" w:hanging="8683" w:hangingChars="2703"/>
        <w:rPr>
          <w:rFonts w:hint="eastAsia" w:ascii="宋体" w:hAnsi="宋体" w:eastAsia="宋体" w:cs="宋体"/>
          <w:b/>
          <w:sz w:val="32"/>
          <w:szCs w:val="32"/>
        </w:rPr>
      </w:pPr>
      <w:r>
        <w:rPr>
          <w:rFonts w:hint="eastAsia" w:ascii="宋体" w:hAnsi="宋体" w:eastAsia="宋体" w:cs="宋体"/>
          <w:b/>
          <w:sz w:val="32"/>
          <w:szCs w:val="32"/>
        </w:rPr>
        <w:t>地址：</w:t>
      </w:r>
    </w:p>
    <w:p w14:paraId="09D9A5B0">
      <w:pPr>
        <w:tabs>
          <w:tab w:val="left" w:pos="720"/>
        </w:tabs>
        <w:spacing w:line="360" w:lineRule="auto"/>
        <w:ind w:left="9321" w:leftChars="304" w:hanging="8683" w:hangingChars="2703"/>
        <w:rPr>
          <w:rFonts w:hint="eastAsia" w:ascii="宋体" w:hAnsi="宋体" w:eastAsia="宋体" w:cs="宋体"/>
          <w:b/>
          <w:sz w:val="32"/>
          <w:szCs w:val="32"/>
        </w:rPr>
      </w:pPr>
      <w:r>
        <w:rPr>
          <w:rFonts w:hint="eastAsia" w:ascii="宋体" w:hAnsi="宋体" w:eastAsia="宋体" w:cs="宋体"/>
          <w:b/>
          <w:sz w:val="32"/>
          <w:szCs w:val="32"/>
        </w:rPr>
        <w:t>联系电话：</w:t>
      </w:r>
    </w:p>
    <w:p w14:paraId="742318BF">
      <w:pPr>
        <w:spacing w:line="360" w:lineRule="auto"/>
        <w:rPr>
          <w:rFonts w:hint="eastAsia"/>
          <w:sz w:val="32"/>
          <w:szCs w:val="32"/>
        </w:rPr>
      </w:pPr>
    </w:p>
    <w:p w14:paraId="008B0BEC">
      <w:pPr>
        <w:spacing w:line="360" w:lineRule="auto"/>
        <w:jc w:val="both"/>
        <w:rPr>
          <w:rFonts w:hint="eastAsia" w:ascii="黑体" w:eastAsia="黑体"/>
          <w:sz w:val="32"/>
          <w:szCs w:val="32"/>
          <w:u w:val="single"/>
        </w:rPr>
      </w:pPr>
    </w:p>
    <w:p w14:paraId="05881F7E">
      <w:pPr>
        <w:spacing w:line="360" w:lineRule="auto"/>
        <w:jc w:val="center"/>
        <w:rPr>
          <w:rFonts w:hint="eastAsia" w:ascii="黑体" w:eastAsia="黑体"/>
          <w:sz w:val="32"/>
          <w:szCs w:val="32"/>
        </w:rPr>
      </w:pPr>
      <w:r>
        <w:rPr>
          <w:rFonts w:hint="eastAsia" w:ascii="黑体" w:eastAsia="黑体"/>
          <w:sz w:val="32"/>
          <w:szCs w:val="32"/>
          <w:u w:val="single"/>
        </w:rPr>
        <w:t xml:space="preserve">     </w:t>
      </w:r>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p>
    <w:p w14:paraId="1AB8C370">
      <w:pPr>
        <w:rPr>
          <w:sz w:val="36"/>
          <w:szCs w:val="36"/>
        </w:rPr>
      </w:pPr>
    </w:p>
    <w:p w14:paraId="0AE36775">
      <w:pPr>
        <w:pStyle w:val="2"/>
        <w:ind w:left="0" w:leftChars="0" w:firstLine="0" w:firstLineChars="0"/>
        <w:rPr>
          <w:rFonts w:hint="eastAsia"/>
        </w:rPr>
      </w:pPr>
    </w:p>
    <w:p w14:paraId="139657DC">
      <w:pPr>
        <w:adjustRightInd w:val="0"/>
        <w:snapToGrid w:val="0"/>
        <w:spacing w:line="360" w:lineRule="auto"/>
        <w:ind w:firstLine="480" w:firstLineChars="200"/>
        <w:rPr>
          <w:rFonts w:hint="eastAsia" w:ascii="宋体" w:hAnsi="宋体"/>
          <w:snapToGrid w:val="0"/>
          <w:kern w:val="0"/>
          <w:sz w:val="24"/>
          <w:szCs w:val="24"/>
        </w:rPr>
      </w:pPr>
    </w:p>
    <w:p w14:paraId="6E56CBDF">
      <w:pPr>
        <w:adjustRightInd w:val="0"/>
        <w:snapToGrid w:val="0"/>
        <w:spacing w:line="360" w:lineRule="auto"/>
        <w:ind w:firstLine="480" w:firstLineChars="200"/>
        <w:rPr>
          <w:rFonts w:hint="eastAsia" w:ascii="宋体" w:hAnsi="宋体"/>
          <w:snapToGrid w:val="0"/>
          <w:kern w:val="0"/>
          <w:sz w:val="24"/>
          <w:szCs w:val="24"/>
          <w:highlight w:val="none"/>
        </w:rPr>
      </w:pPr>
    </w:p>
    <w:p w14:paraId="28EC7DA5">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根据《中华人民共和国民法典》及有关法律、法规的规定，甲乙双方遵循平等自愿、协商一致和诚实信用的原则，</w:t>
      </w:r>
      <w:r>
        <w:rPr>
          <w:rFonts w:hint="eastAsia"/>
          <w:sz w:val="24"/>
          <w:szCs w:val="24"/>
          <w:highlight w:val="none"/>
        </w:rPr>
        <w:t>签订本合同</w:t>
      </w:r>
      <w:r>
        <w:rPr>
          <w:rFonts w:hint="eastAsia" w:ascii="宋体" w:hAnsi="宋体"/>
          <w:snapToGrid w:val="0"/>
          <w:kern w:val="0"/>
          <w:sz w:val="24"/>
          <w:szCs w:val="24"/>
          <w:highlight w:val="none"/>
        </w:rPr>
        <w:t>。</w:t>
      </w:r>
    </w:p>
    <w:p w14:paraId="651AA96F">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第一条 服务范围</w:t>
      </w:r>
    </w:p>
    <w:p w14:paraId="16378507">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甲方与乙方签订</w:t>
      </w:r>
      <w:r>
        <w:rPr>
          <w:rFonts w:hint="eastAsia" w:ascii="宋体" w:hAnsi="宋体"/>
          <w:snapToGrid w:val="0"/>
          <w:kern w:val="0"/>
          <w:sz w:val="24"/>
          <w:szCs w:val="24"/>
          <w:highlight w:val="none"/>
          <w:lang w:val="en-US" w:eastAsia="zh-CN"/>
        </w:rPr>
        <w:t>保安、保洁、会务服务合同</w:t>
      </w:r>
      <w:r>
        <w:rPr>
          <w:rFonts w:hint="eastAsia" w:ascii="宋体" w:hAnsi="宋体"/>
          <w:snapToGrid w:val="0"/>
          <w:kern w:val="0"/>
          <w:sz w:val="24"/>
          <w:szCs w:val="24"/>
          <w:highlight w:val="none"/>
        </w:rPr>
        <w:t>，为甲方</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 xml:space="preserve">迎龙小院 </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项目提供</w:t>
      </w:r>
      <w:r>
        <w:rPr>
          <w:rFonts w:hint="eastAsia" w:ascii="宋体" w:hAnsi="宋体"/>
          <w:snapToGrid w:val="0"/>
          <w:kern w:val="0"/>
          <w:sz w:val="24"/>
          <w:szCs w:val="24"/>
          <w:highlight w:val="none"/>
          <w:lang w:val="en-US" w:eastAsia="zh-CN"/>
        </w:rPr>
        <w:t>保安、保洁、会务</w:t>
      </w:r>
      <w:r>
        <w:rPr>
          <w:rFonts w:hint="eastAsia" w:ascii="宋体" w:hAnsi="宋体"/>
          <w:snapToGrid w:val="0"/>
          <w:kern w:val="0"/>
          <w:sz w:val="24"/>
          <w:szCs w:val="24"/>
          <w:highlight w:val="none"/>
        </w:rPr>
        <w:t>服务，具体服务内容为：项目所在地会议室、展厅、客房、停车场的保洁工作和水池的清理工作；设施设备的一般维修工作；停车管理、出入管理、安全管理等安保工作；会场布置及展厅讲解。</w:t>
      </w:r>
    </w:p>
    <w:p w14:paraId="24E747F6">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第二条合作期限、地点</w:t>
      </w:r>
    </w:p>
    <w:p w14:paraId="028A9CAA">
      <w:pPr>
        <w:adjustRightInd w:val="0"/>
        <w:snapToGrid w:val="0"/>
        <w:spacing w:line="360" w:lineRule="auto"/>
        <w:ind w:firstLine="480" w:firstLineChars="200"/>
        <w:rPr>
          <w:rFonts w:hint="default" w:ascii="宋体" w:hAnsi="宋体" w:eastAsia="宋体"/>
          <w:snapToGrid w:val="0"/>
          <w:kern w:val="0"/>
          <w:sz w:val="24"/>
          <w:szCs w:val="24"/>
          <w:highlight w:val="none"/>
          <w:u w:val="single"/>
          <w:lang w:val="en-US" w:eastAsia="zh-CN"/>
        </w:rPr>
      </w:pPr>
      <w:r>
        <w:rPr>
          <w:rFonts w:hint="eastAsia" w:ascii="宋体" w:hAnsi="宋体"/>
          <w:snapToGrid w:val="0"/>
          <w:kern w:val="0"/>
          <w:sz w:val="24"/>
          <w:szCs w:val="24"/>
          <w:highlight w:val="none"/>
        </w:rPr>
        <w:t>1.</w:t>
      </w:r>
      <w:r>
        <w:rPr>
          <w:rFonts w:hint="eastAsia" w:ascii="宋体" w:hAnsi="宋体"/>
          <w:b/>
          <w:snapToGrid w:val="0"/>
          <w:kern w:val="0"/>
          <w:sz w:val="24"/>
          <w:szCs w:val="24"/>
          <w:highlight w:val="none"/>
        </w:rPr>
        <w:t xml:space="preserve"> </w:t>
      </w:r>
      <w:r>
        <w:rPr>
          <w:rFonts w:hint="eastAsia" w:ascii="宋体" w:hAnsi="宋体"/>
          <w:snapToGrid w:val="0"/>
          <w:kern w:val="0"/>
          <w:sz w:val="24"/>
          <w:szCs w:val="24"/>
          <w:highlight w:val="none"/>
        </w:rPr>
        <w:t>合作期限：</w:t>
      </w:r>
    </w:p>
    <w:p w14:paraId="461CCA0D">
      <w:pPr>
        <w:adjustRightInd w:val="0"/>
        <w:snapToGrid w:val="0"/>
        <w:spacing w:line="360" w:lineRule="auto"/>
        <w:ind w:firstLine="480" w:firstLineChars="200"/>
        <w:rPr>
          <w:rFonts w:hint="eastAsia" w:ascii="宋体" w:hAnsi="宋体" w:eastAsia="宋体"/>
          <w:snapToGrid w:val="0"/>
          <w:kern w:val="0"/>
          <w:sz w:val="24"/>
          <w:szCs w:val="24"/>
          <w:highlight w:val="none"/>
          <w:lang w:eastAsia="zh-CN"/>
        </w:rPr>
      </w:pPr>
      <w:r>
        <w:rPr>
          <w:rFonts w:hint="eastAsia" w:ascii="宋体" w:hAnsi="宋体"/>
          <w:snapToGrid w:val="0"/>
          <w:kern w:val="0"/>
          <w:sz w:val="24"/>
          <w:szCs w:val="24"/>
          <w:highlight w:val="none"/>
        </w:rPr>
        <w:t>自</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2025</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年</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3</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月</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日至</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2025</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年</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月</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日止。</w:t>
      </w:r>
      <w:r>
        <w:rPr>
          <w:rFonts w:hint="eastAsia" w:ascii="宋体" w:hAnsi="宋体"/>
          <w:snapToGrid w:val="0"/>
          <w:kern w:val="0"/>
          <w:sz w:val="24"/>
          <w:szCs w:val="24"/>
          <w:highlight w:val="none"/>
          <w:lang w:eastAsia="zh-CN"/>
        </w:rPr>
        <w:t>（</w:t>
      </w:r>
      <w:r>
        <w:rPr>
          <w:rFonts w:hint="eastAsia" w:ascii="宋体" w:hAnsi="宋体"/>
          <w:snapToGrid w:val="0"/>
          <w:kern w:val="0"/>
          <w:sz w:val="24"/>
          <w:szCs w:val="24"/>
          <w:highlight w:val="none"/>
          <w:lang w:val="en-US" w:eastAsia="zh-CN"/>
        </w:rPr>
        <w:t>共计10个月</w:t>
      </w:r>
      <w:r>
        <w:rPr>
          <w:rFonts w:hint="eastAsia" w:ascii="宋体" w:hAnsi="宋体"/>
          <w:snapToGrid w:val="0"/>
          <w:kern w:val="0"/>
          <w:sz w:val="24"/>
          <w:szCs w:val="24"/>
          <w:highlight w:val="none"/>
          <w:lang w:eastAsia="zh-CN"/>
        </w:rPr>
        <w:t>）</w:t>
      </w:r>
    </w:p>
    <w:p w14:paraId="290FF463">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2.服务地点：</w:t>
      </w:r>
    </w:p>
    <w:p w14:paraId="33339F06">
      <w:pPr>
        <w:adjustRightInd w:val="0"/>
        <w:snapToGrid w:val="0"/>
        <w:spacing w:line="360" w:lineRule="auto"/>
        <w:ind w:firstLine="720" w:firstLineChars="300"/>
        <w:rPr>
          <w:rFonts w:ascii="宋体" w:hAnsi="宋体"/>
          <w:snapToGrid w:val="0"/>
          <w:kern w:val="0"/>
          <w:sz w:val="24"/>
          <w:szCs w:val="24"/>
          <w:highlight w:val="none"/>
        </w:rPr>
      </w:pPr>
      <w:r>
        <w:rPr>
          <w:rFonts w:hint="eastAsia" w:ascii="宋体" w:hAnsi="宋体"/>
          <w:snapToGrid w:val="0"/>
          <w:kern w:val="0"/>
          <w:sz w:val="24"/>
          <w:szCs w:val="24"/>
          <w:highlight w:val="none"/>
        </w:rPr>
        <w:t>甲方指定地点</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u w:val="single"/>
          <w:lang w:val="en-US" w:eastAsia="zh-CN"/>
        </w:rPr>
        <w:t>迎龙小院</w:t>
      </w:r>
      <w:r>
        <w:rPr>
          <w:rFonts w:hint="eastAsia" w:ascii="宋体" w:hAnsi="宋体"/>
          <w:snapToGrid w:val="0"/>
          <w:kern w:val="0"/>
          <w:sz w:val="24"/>
          <w:szCs w:val="24"/>
          <w:highlight w:val="none"/>
          <w:u w:val="single"/>
        </w:rPr>
        <w:t xml:space="preserve">    </w:t>
      </w:r>
      <w:r>
        <w:rPr>
          <w:rFonts w:hint="eastAsia" w:ascii="宋体" w:hAnsi="宋体"/>
          <w:snapToGrid w:val="0"/>
          <w:kern w:val="0"/>
          <w:sz w:val="24"/>
          <w:szCs w:val="24"/>
          <w:highlight w:val="none"/>
        </w:rPr>
        <w:t>。</w:t>
      </w:r>
    </w:p>
    <w:p w14:paraId="1F52A587">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第三条服务费与支付方式</w:t>
      </w:r>
    </w:p>
    <w:p w14:paraId="1A3D4DEF">
      <w:pPr>
        <w:spacing w:line="360" w:lineRule="auto"/>
        <w:ind w:firstLine="480" w:firstLineChars="200"/>
        <w:rPr>
          <w:rFonts w:hint="eastAsia" w:ascii="宋体" w:hAnsi="宋体"/>
          <w:sz w:val="24"/>
          <w:szCs w:val="24"/>
          <w:highlight w:val="none"/>
        </w:rPr>
      </w:pPr>
      <w:r>
        <w:rPr>
          <w:rFonts w:ascii="宋体" w:hAnsi="宋体"/>
          <w:sz w:val="24"/>
          <w:szCs w:val="24"/>
          <w:highlight w:val="none"/>
        </w:rPr>
        <w:t>1</w:t>
      </w:r>
      <w:r>
        <w:rPr>
          <w:rFonts w:hint="eastAsia" w:ascii="宋体" w:hAnsi="宋体"/>
          <w:snapToGrid w:val="0"/>
          <w:kern w:val="0"/>
          <w:sz w:val="24"/>
          <w:szCs w:val="24"/>
          <w:highlight w:val="none"/>
        </w:rPr>
        <w:t>、</w:t>
      </w:r>
      <w:r>
        <w:rPr>
          <w:rFonts w:hint="eastAsia"/>
          <w:sz w:val="24"/>
          <w:szCs w:val="24"/>
          <w:highlight w:val="none"/>
        </w:rPr>
        <w:t>乙方按甲方要求保质保量完成</w:t>
      </w:r>
      <w:r>
        <w:rPr>
          <w:rFonts w:hint="eastAsia"/>
          <w:sz w:val="24"/>
          <w:szCs w:val="24"/>
          <w:highlight w:val="none"/>
          <w:lang w:val="en-US" w:eastAsia="zh-CN"/>
        </w:rPr>
        <w:t>服务内容</w:t>
      </w:r>
      <w:r>
        <w:rPr>
          <w:rFonts w:hint="eastAsia"/>
          <w:sz w:val="24"/>
          <w:szCs w:val="24"/>
          <w:highlight w:val="none"/>
        </w:rPr>
        <w:t>。</w:t>
      </w:r>
    </w:p>
    <w:p w14:paraId="46BC94A7">
      <w:pPr>
        <w:spacing w:line="360" w:lineRule="auto"/>
        <w:rPr>
          <w:rFonts w:ascii="宋体" w:hAnsi="宋体"/>
          <w:sz w:val="24"/>
          <w:szCs w:val="24"/>
          <w:highlight w:val="none"/>
        </w:rPr>
      </w:pPr>
      <w:r>
        <w:rPr>
          <w:rFonts w:hint="eastAsia" w:ascii="宋体" w:hAnsi="宋体"/>
          <w:sz w:val="24"/>
          <w:szCs w:val="24"/>
          <w:highlight w:val="none"/>
        </w:rPr>
        <w:t xml:space="preserve">    2、项目服务日常所需耗材由甲方提供。</w:t>
      </w:r>
    </w:p>
    <w:p w14:paraId="0F8FD7D8">
      <w:pPr>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eastAsia="zh-CN"/>
        </w:rPr>
        <w:t>本项目</w:t>
      </w:r>
      <w:r>
        <w:rPr>
          <w:rFonts w:hint="eastAsia" w:ascii="宋体" w:hAnsi="宋体" w:eastAsia="宋体" w:cs="Times New Roman"/>
          <w:sz w:val="24"/>
          <w:szCs w:val="24"/>
          <w:highlight w:val="none"/>
        </w:rPr>
        <w:t>合同总价为人民币大写：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，不含税价为人民币大写：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），增值税税额为人民币大写：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）。本合同增值税税率为_______。</w:t>
      </w:r>
    </w:p>
    <w:p w14:paraId="255B17DF">
      <w:pPr>
        <w:spacing w:line="360" w:lineRule="auto"/>
        <w:ind w:left="0" w:leftChars="0" w:firstLine="960" w:firstLineChars="400"/>
        <w:rPr>
          <w:rFonts w:hint="default"/>
          <w:highlight w:val="none"/>
          <w:lang w:val="en-US" w:eastAsia="zh-CN"/>
        </w:rPr>
      </w:pPr>
      <w:r>
        <w:rPr>
          <w:rFonts w:hint="eastAsia" w:ascii="宋体" w:hAnsi="宋体" w:cs="Times New Roman"/>
          <w:sz w:val="24"/>
          <w:szCs w:val="24"/>
          <w:highlight w:val="none"/>
          <w:lang w:val="en-US" w:eastAsia="zh-CN"/>
        </w:rPr>
        <w:t>每月服务费为</w:t>
      </w:r>
      <w:r>
        <w:rPr>
          <w:rFonts w:hint="eastAsia" w:ascii="宋体" w:hAnsi="宋体" w:eastAsia="宋体" w:cs="Times New Roman"/>
          <w:sz w:val="24"/>
          <w:szCs w:val="24"/>
          <w:highlight w:val="none"/>
          <w:u w:val="single"/>
          <w:lang w:val="en-US" w:eastAsia="zh-CN"/>
        </w:rPr>
        <w:t xml:space="preserve">       元/月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，不含税价为人民币大写：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），增值税税额为人民币大写：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）。本合同增值税税率为_______。</w:t>
      </w:r>
    </w:p>
    <w:p w14:paraId="3E1AA6B8">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4. 支付方式及结算原则：</w:t>
      </w:r>
      <w:r>
        <w:rPr>
          <w:rFonts w:hint="eastAsia" w:ascii="宋体" w:hAnsi="宋体" w:eastAsia="宋体" w:cs="Times New Roman"/>
          <w:sz w:val="24"/>
          <w:szCs w:val="24"/>
          <w:highlight w:val="none"/>
        </w:rPr>
        <w:t>按月支付服务费，次月</w:t>
      </w:r>
      <w:r>
        <w:rPr>
          <w:rFonts w:hint="eastAsia" w:ascii="宋体" w:hAnsi="宋体" w:eastAsia="宋体" w:cs="Times New Roman"/>
          <w:sz w:val="24"/>
          <w:szCs w:val="24"/>
          <w:highlight w:val="none"/>
          <w:u w:val="single"/>
          <w:lang w:val="en-US" w:eastAsia="zh-CN"/>
        </w:rPr>
        <w:t>20</w:t>
      </w:r>
      <w:r>
        <w:rPr>
          <w:rFonts w:hint="eastAsia" w:ascii="宋体" w:hAnsi="宋体" w:eastAsia="宋体" w:cs="Times New Roman"/>
          <w:sz w:val="24"/>
          <w:szCs w:val="24"/>
          <w:highlight w:val="none"/>
        </w:rPr>
        <w:t>日前，乙方应向甲方提供税务部门认可的真实合法有效的</w:t>
      </w:r>
      <w:r>
        <w:rPr>
          <w:rFonts w:hint="eastAsia" w:ascii="宋体" w:hAnsi="宋体" w:eastAsia="宋体" w:cs="Times New Roman"/>
          <w:sz w:val="24"/>
          <w:szCs w:val="24"/>
          <w:highlight w:val="none"/>
          <w:lang w:val="en-US" w:eastAsia="zh-CN"/>
        </w:rPr>
        <w:t>增值税专用</w:t>
      </w:r>
      <w:r>
        <w:rPr>
          <w:rFonts w:hint="eastAsia" w:ascii="宋体" w:hAnsi="宋体" w:eastAsia="宋体" w:cs="Times New Roman"/>
          <w:sz w:val="24"/>
          <w:szCs w:val="24"/>
          <w:highlight w:val="none"/>
        </w:rPr>
        <w:t>发票，</w:t>
      </w:r>
      <w:r>
        <w:rPr>
          <w:rFonts w:hint="eastAsia" w:ascii="宋体" w:hAnsi="宋体" w:eastAsia="宋体" w:cs="Times New Roman"/>
          <w:sz w:val="24"/>
          <w:szCs w:val="24"/>
          <w:highlight w:val="none"/>
          <w:lang w:val="en-US" w:eastAsia="zh-CN"/>
        </w:rPr>
        <w:t>同时向甲方提交书面支付申请并由甲方确认乙方当月服务合格后，</w:t>
      </w:r>
      <w:r>
        <w:rPr>
          <w:rFonts w:hint="eastAsia" w:ascii="宋体" w:hAnsi="宋体" w:eastAsia="宋体" w:cs="Times New Roman"/>
          <w:sz w:val="24"/>
          <w:szCs w:val="24"/>
          <w:highlight w:val="none"/>
        </w:rPr>
        <w:t>且双方无争议、无任何遗留问题，否则甲方有权暂定付款或延迟付款且不承担任何责任。甲方应于</w:t>
      </w:r>
      <w:r>
        <w:rPr>
          <w:rFonts w:hint="eastAsia" w:ascii="宋体" w:hAnsi="宋体" w:eastAsia="宋体" w:cs="Times New Roman"/>
          <w:sz w:val="24"/>
          <w:szCs w:val="24"/>
          <w:highlight w:val="none"/>
          <w:lang w:val="en-US" w:eastAsia="zh-CN"/>
        </w:rPr>
        <w:t>双方</w:t>
      </w:r>
      <w:r>
        <w:rPr>
          <w:rFonts w:hint="eastAsia" w:ascii="宋体" w:hAnsi="宋体" w:eastAsia="宋体" w:cs="Times New Roman"/>
          <w:sz w:val="24"/>
          <w:szCs w:val="24"/>
          <w:highlight w:val="none"/>
        </w:rPr>
        <w:t>确认且收到上述发票后</w:t>
      </w:r>
      <w:r>
        <w:rPr>
          <w:rFonts w:hint="eastAsia" w:ascii="宋体" w:hAnsi="宋体" w:eastAsia="宋体" w:cs="Times New Roman"/>
          <w:sz w:val="24"/>
          <w:szCs w:val="24"/>
          <w:highlight w:val="none"/>
          <w:u w:val="single"/>
        </w:rPr>
        <w:t>5</w:t>
      </w:r>
      <w:r>
        <w:rPr>
          <w:rFonts w:hint="eastAsia" w:ascii="宋体" w:hAnsi="宋体" w:eastAsia="宋体" w:cs="Times New Roman"/>
          <w:sz w:val="24"/>
          <w:szCs w:val="24"/>
          <w:highlight w:val="none"/>
        </w:rPr>
        <w:t>个工作日向乙方支付上月项目服务费。</w:t>
      </w:r>
    </w:p>
    <w:p w14:paraId="7FBBDC01">
      <w:pPr>
        <w:adjustRightInd w:val="0"/>
        <w:snapToGrid w:val="0"/>
        <w:spacing w:line="360" w:lineRule="auto"/>
        <w:ind w:firstLine="480" w:firstLineChars="200"/>
        <w:rPr>
          <w:sz w:val="24"/>
          <w:szCs w:val="24"/>
          <w:highlight w:val="none"/>
        </w:rPr>
      </w:pPr>
      <w:r>
        <w:rPr>
          <w:rFonts w:hint="eastAsia" w:ascii="宋体" w:hAnsi="宋体"/>
          <w:snapToGrid w:val="0"/>
          <w:kern w:val="0"/>
          <w:sz w:val="24"/>
          <w:szCs w:val="24"/>
          <w:highlight w:val="none"/>
          <w:lang w:val="en-US" w:eastAsia="zh-CN"/>
        </w:rPr>
        <w:t>5</w:t>
      </w:r>
      <w:r>
        <w:rPr>
          <w:rFonts w:hint="eastAsia" w:ascii="宋体" w:hAnsi="宋体"/>
          <w:snapToGrid w:val="0"/>
          <w:kern w:val="0"/>
          <w:sz w:val="24"/>
          <w:szCs w:val="24"/>
          <w:highlight w:val="none"/>
        </w:rPr>
        <w:t>、</w:t>
      </w:r>
      <w:r>
        <w:rPr>
          <w:rFonts w:hint="eastAsia"/>
          <w:sz w:val="24"/>
          <w:szCs w:val="24"/>
          <w:highlight w:val="none"/>
        </w:rPr>
        <w:t>甲、乙双方之间发生的本合同项下的一切费用均以人民币结算，支付时，甲方应按照本合同约定将相应款项转入乙方指定的账户。乙方收款账号信息如下：</w:t>
      </w:r>
    </w:p>
    <w:p w14:paraId="0AAD2F6C">
      <w:pPr>
        <w:autoSpaceDE w:val="0"/>
        <w:autoSpaceDN w:val="0"/>
        <w:adjustRightInd w:val="0"/>
        <w:spacing w:line="360" w:lineRule="auto"/>
        <w:ind w:firstLine="720" w:firstLineChars="300"/>
        <w:jc w:val="left"/>
        <w:rPr>
          <w:rFonts w:hint="eastAsia"/>
          <w:sz w:val="24"/>
          <w:szCs w:val="24"/>
          <w:highlight w:val="none"/>
          <w:u w:val="single"/>
        </w:rPr>
      </w:pPr>
      <w:r>
        <w:rPr>
          <w:rFonts w:hint="eastAsia"/>
          <w:sz w:val="24"/>
          <w:szCs w:val="24"/>
          <w:highlight w:val="none"/>
        </w:rPr>
        <w:t>收款人全称：</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77209BB1">
      <w:pPr>
        <w:autoSpaceDE w:val="0"/>
        <w:autoSpaceDN w:val="0"/>
        <w:adjustRightInd w:val="0"/>
        <w:spacing w:line="360" w:lineRule="auto"/>
        <w:ind w:firstLine="720" w:firstLineChars="300"/>
        <w:jc w:val="left"/>
        <w:rPr>
          <w:rFonts w:hint="eastAsia"/>
          <w:sz w:val="24"/>
          <w:szCs w:val="24"/>
          <w:highlight w:val="none"/>
          <w:u w:val="single"/>
        </w:rPr>
      </w:pPr>
      <w:r>
        <w:rPr>
          <w:rFonts w:hint="eastAsia"/>
          <w:sz w:val="24"/>
          <w:szCs w:val="24"/>
          <w:highlight w:val="none"/>
        </w:rPr>
        <w:t>开</w:t>
      </w:r>
      <w:r>
        <w:rPr>
          <w:rFonts w:hint="eastAsia"/>
          <w:sz w:val="24"/>
          <w:szCs w:val="24"/>
          <w:highlight w:val="none"/>
          <w:lang w:val="en-US" w:eastAsia="zh-CN"/>
        </w:rPr>
        <w:t xml:space="preserve">  </w:t>
      </w:r>
      <w:r>
        <w:rPr>
          <w:rFonts w:hint="eastAsia"/>
          <w:sz w:val="24"/>
          <w:szCs w:val="24"/>
          <w:highlight w:val="none"/>
        </w:rPr>
        <w:t>户</w:t>
      </w:r>
      <w:r>
        <w:rPr>
          <w:rFonts w:hint="eastAsia"/>
          <w:sz w:val="24"/>
          <w:szCs w:val="24"/>
          <w:highlight w:val="none"/>
          <w:lang w:val="en-US" w:eastAsia="zh-CN"/>
        </w:rPr>
        <w:t xml:space="preserve">  </w:t>
      </w:r>
      <w:r>
        <w:rPr>
          <w:rFonts w:hint="eastAsia"/>
          <w:sz w:val="24"/>
          <w:szCs w:val="24"/>
          <w:highlight w:val="none"/>
        </w:rPr>
        <w:t>行：</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7575FC56">
      <w:pPr>
        <w:autoSpaceDE w:val="0"/>
        <w:autoSpaceDN w:val="0"/>
        <w:adjustRightInd w:val="0"/>
        <w:spacing w:line="360" w:lineRule="auto"/>
        <w:ind w:firstLine="720" w:firstLineChars="300"/>
        <w:jc w:val="left"/>
        <w:rPr>
          <w:rFonts w:ascii="宋体"/>
          <w:sz w:val="24"/>
          <w:szCs w:val="24"/>
          <w:highlight w:val="none"/>
          <w:u w:val="single"/>
        </w:rPr>
      </w:pPr>
      <w:r>
        <w:rPr>
          <w:rFonts w:hint="eastAsia"/>
          <w:sz w:val="24"/>
          <w:szCs w:val="24"/>
          <w:highlight w:val="none"/>
        </w:rPr>
        <w:t>账</w:t>
      </w:r>
      <w:r>
        <w:rPr>
          <w:rFonts w:hint="eastAsia"/>
          <w:sz w:val="24"/>
          <w:szCs w:val="24"/>
          <w:highlight w:val="none"/>
          <w:lang w:val="en-US" w:eastAsia="zh-CN"/>
        </w:rPr>
        <w:t xml:space="preserve">      </w:t>
      </w:r>
      <w:r>
        <w:rPr>
          <w:rFonts w:hint="eastAsia"/>
          <w:sz w:val="24"/>
          <w:szCs w:val="24"/>
          <w:highlight w:val="none"/>
        </w:rPr>
        <w:t>号：</w:t>
      </w:r>
      <w:r>
        <w:rPr>
          <w:rFonts w:hint="eastAsia"/>
          <w:sz w:val="24"/>
          <w:szCs w:val="24"/>
          <w:highlight w:val="none"/>
          <w:u w:val="single"/>
        </w:rPr>
        <w:t xml:space="preserve">        </w:t>
      </w:r>
      <w:r>
        <w:rPr>
          <w:rFonts w:hint="eastAsia"/>
          <w:sz w:val="24"/>
          <w:szCs w:val="24"/>
          <w:highlight w:val="none"/>
          <w:u w:val="single"/>
          <w:lang w:val="en-US" w:eastAsia="zh-CN"/>
        </w:rPr>
        <w:t xml:space="preserve">   </w:t>
      </w:r>
      <w:r>
        <w:rPr>
          <w:rFonts w:hint="eastAsia"/>
          <w:sz w:val="24"/>
          <w:szCs w:val="24"/>
          <w:highlight w:val="none"/>
          <w:u w:val="single"/>
        </w:rPr>
        <w:t xml:space="preserve">               </w:t>
      </w:r>
    </w:p>
    <w:p w14:paraId="36975F21">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第四条 权利义务</w:t>
      </w:r>
    </w:p>
    <w:p w14:paraId="609CAB7C">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1.甲方权利义务</w:t>
      </w:r>
    </w:p>
    <w:p w14:paraId="7062FCE2">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（1）甲方有权对乙方的服务工作进行监督、检查、指导和考核并制定甲方关于各服务岗位的任职要求，对乙方工作人员的日常工作进行管理教育，并有权集中人力完成突击性的任务。</w:t>
      </w:r>
    </w:p>
    <w:p w14:paraId="5AA27D01">
      <w:pPr>
        <w:adjustRightInd w:val="0"/>
        <w:snapToGrid w:val="0"/>
        <w:spacing w:line="360" w:lineRule="auto"/>
        <w:ind w:firstLine="480" w:firstLineChars="200"/>
        <w:rPr>
          <w:sz w:val="24"/>
          <w:szCs w:val="24"/>
          <w:highlight w:val="none"/>
        </w:rPr>
      </w:pPr>
      <w:r>
        <w:rPr>
          <w:rFonts w:hint="eastAsia" w:ascii="宋体" w:hAnsi="宋体"/>
          <w:snapToGrid w:val="0"/>
          <w:kern w:val="0"/>
          <w:sz w:val="24"/>
          <w:szCs w:val="24"/>
          <w:highlight w:val="none"/>
        </w:rPr>
        <w:t>（2）</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员工人数由乙方根据服务的工作内容自行安排</w:t>
      </w:r>
      <w:r>
        <w:rPr>
          <w:rFonts w:hint="eastAsia" w:ascii="宋体" w:hAnsi="宋体"/>
          <w:snapToGrid w:val="0"/>
          <w:kern w:val="0"/>
          <w:sz w:val="24"/>
          <w:szCs w:val="24"/>
          <w:highlight w:val="none"/>
          <w:lang w:eastAsia="zh-CN"/>
        </w:rPr>
        <w:t>（</w:t>
      </w:r>
      <w:r>
        <w:rPr>
          <w:rFonts w:hint="eastAsia" w:ascii="宋体" w:hAnsi="宋体"/>
          <w:snapToGrid w:val="0"/>
          <w:kern w:val="0"/>
          <w:sz w:val="24"/>
          <w:szCs w:val="24"/>
          <w:highlight w:val="none"/>
          <w:lang w:val="en-US" w:eastAsia="zh-CN"/>
        </w:rPr>
        <w:t>不低于8人</w:t>
      </w:r>
      <w:r>
        <w:rPr>
          <w:rFonts w:hint="eastAsia" w:ascii="宋体" w:hAnsi="宋体"/>
          <w:snapToGrid w:val="0"/>
          <w:kern w:val="0"/>
          <w:sz w:val="24"/>
          <w:szCs w:val="24"/>
          <w:highlight w:val="none"/>
          <w:lang w:eastAsia="zh-CN"/>
        </w:rPr>
        <w:t>）</w:t>
      </w:r>
      <w:r>
        <w:rPr>
          <w:rFonts w:hint="eastAsia" w:ascii="宋体" w:hAnsi="宋体"/>
          <w:snapToGrid w:val="0"/>
          <w:kern w:val="0"/>
          <w:sz w:val="24"/>
          <w:szCs w:val="24"/>
          <w:highlight w:val="none"/>
        </w:rPr>
        <w:t>，但应当保证服务质量。</w:t>
      </w:r>
      <w:r>
        <w:rPr>
          <w:rFonts w:hint="eastAsia"/>
          <w:sz w:val="24"/>
          <w:szCs w:val="24"/>
          <w:highlight w:val="none"/>
        </w:rPr>
        <w:t>如遇特殊情况，甲方可作临时性变动要求，乙方须配合，但双方应协商好人员变动的费用问题。</w:t>
      </w:r>
    </w:p>
    <w:p w14:paraId="22A379E8">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（3）甲方对乙方工作人员有权进行必要的资格审查和政治审查，可直接参加面试挑选，甲方有录用建议权，乙方所招聘人员需要符合甲方要求。</w:t>
      </w:r>
    </w:p>
    <w:p w14:paraId="468B6C25">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（4）甲方应支持乙方工作人员的工作，对工作人员履行职责的行为予以积极的帮助和配合；并负责妥善处理工作人员在工作中与甲方人员或其他外来人员发生的争议。</w:t>
      </w:r>
    </w:p>
    <w:p w14:paraId="474B1DE8">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（5）甲方营业区域内遇有应急或突发事件时，有权临时调动乙方工作人员完成分配的任务，但应保障乙方工作人员人身、财产安全。</w:t>
      </w:r>
    </w:p>
    <w:p w14:paraId="3B12E467">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（6）甲方依据本合同的约定，按时足额向乙方支付</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费用。如遇特殊情况，双方可另行协商日期，协商不成则自合同约定的支付之日起，按日加收</w:t>
      </w:r>
      <w:r>
        <w:rPr>
          <w:rFonts w:hint="eastAsia" w:ascii="宋体" w:hAnsi="宋体"/>
          <w:snapToGrid w:val="0"/>
          <w:kern w:val="0"/>
          <w:sz w:val="24"/>
          <w:szCs w:val="24"/>
          <w:highlight w:val="none"/>
          <w:lang w:val="en-US" w:eastAsia="zh-CN"/>
        </w:rPr>
        <w:t>万</w:t>
      </w:r>
      <w:r>
        <w:rPr>
          <w:rFonts w:hint="eastAsia" w:ascii="宋体" w:hAnsi="宋体"/>
          <w:snapToGrid w:val="0"/>
          <w:kern w:val="0"/>
          <w:sz w:val="24"/>
          <w:szCs w:val="24"/>
          <w:highlight w:val="none"/>
        </w:rPr>
        <w:t>分之一滞纳金；</w:t>
      </w:r>
    </w:p>
    <w:p w14:paraId="20E7559A">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z w:val="24"/>
          <w:highlight w:val="none"/>
        </w:rPr>
        <w:t>（7）</w:t>
      </w:r>
      <w:r>
        <w:rPr>
          <w:rFonts w:hint="eastAsia" w:ascii="宋体" w:hAnsi="宋体"/>
          <w:snapToGrid w:val="0"/>
          <w:kern w:val="0"/>
          <w:sz w:val="24"/>
          <w:szCs w:val="24"/>
          <w:highlight w:val="none"/>
        </w:rPr>
        <w:t>甲方</w:t>
      </w:r>
      <w:r>
        <w:rPr>
          <w:rFonts w:hint="eastAsia" w:ascii="宋体" w:hAnsi="宋体"/>
          <w:snapToGrid w:val="0"/>
          <w:kern w:val="0"/>
          <w:sz w:val="24"/>
          <w:szCs w:val="24"/>
          <w:highlight w:val="none"/>
          <w:lang w:val="en-US" w:eastAsia="zh-CN"/>
        </w:rPr>
        <w:t>承担</w:t>
      </w:r>
      <w:r>
        <w:rPr>
          <w:rFonts w:hint="eastAsia" w:ascii="宋体" w:hAnsi="宋体"/>
          <w:snapToGrid w:val="0"/>
          <w:kern w:val="0"/>
          <w:sz w:val="24"/>
          <w:szCs w:val="24"/>
          <w:highlight w:val="none"/>
        </w:rPr>
        <w:t>未及时足额支付</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费用将导致乙方不能及时足额发放员工工资等后果。</w:t>
      </w:r>
    </w:p>
    <w:p w14:paraId="252F0FAF">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（8）劳保用品的提供方为</w:t>
      </w:r>
      <w:r>
        <w:rPr>
          <w:rFonts w:hint="eastAsia" w:ascii="宋体" w:hAnsi="宋体"/>
          <w:sz w:val="24"/>
          <w:highlight w:val="none"/>
          <w:lang w:val="en-US" w:eastAsia="zh-CN"/>
        </w:rPr>
        <w:t>甲方</w:t>
      </w:r>
      <w:r>
        <w:rPr>
          <w:rFonts w:hint="eastAsia" w:ascii="宋体" w:hAnsi="宋体"/>
          <w:sz w:val="24"/>
          <w:highlight w:val="none"/>
        </w:rPr>
        <w:t>。</w:t>
      </w:r>
    </w:p>
    <w:p w14:paraId="3EB65DB5">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（9）经双方协商，甲方负责在员工发生工伤事故后4小时内通知乙方，以便乙方及时向商业保险机构报备，因通报不及时导致不能报销部分的费用由责任方承担。</w:t>
      </w:r>
    </w:p>
    <w:p w14:paraId="51094AD1">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2.乙方权利义务</w:t>
      </w:r>
    </w:p>
    <w:p w14:paraId="1A30EA02">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（1）乙方应根据国家和当地政府有关法律、法规和政策的规定，并结合甲方的实际情况和要求，安排合适的人员从事</w:t>
      </w:r>
      <w:r>
        <w:rPr>
          <w:rFonts w:hint="eastAsia" w:ascii="宋体" w:hAnsi="宋体"/>
          <w:snapToGrid w:val="0"/>
          <w:kern w:val="0"/>
          <w:sz w:val="24"/>
          <w:szCs w:val="24"/>
          <w:highlight w:val="none"/>
          <w:lang w:val="en-US" w:eastAsia="zh-CN"/>
        </w:rPr>
        <w:t>保安、保洁、会务及维修</w:t>
      </w:r>
      <w:r>
        <w:rPr>
          <w:rFonts w:hint="eastAsia" w:ascii="宋体" w:hAnsi="宋体"/>
          <w:snapToGrid w:val="0"/>
          <w:kern w:val="0"/>
          <w:sz w:val="24"/>
          <w:szCs w:val="24"/>
          <w:highlight w:val="none"/>
        </w:rPr>
        <w:t>服务。</w:t>
      </w:r>
      <w:r>
        <w:rPr>
          <w:rFonts w:ascii="宋体" w:hAnsi="宋体"/>
          <w:snapToGrid w:val="0"/>
          <w:kern w:val="0"/>
          <w:sz w:val="24"/>
          <w:szCs w:val="24"/>
          <w:highlight w:val="none"/>
        </w:rPr>
        <w:t xml:space="preserve"> </w:t>
      </w:r>
    </w:p>
    <w:p w14:paraId="13F91C28">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2）乙方应加强对工作人员的思想教育、行政管理和岗位培训，使其自觉遵守甲方有关安全、卫生、保密、秩序和服务等方面的规章制度；如乙方工作人员违反甲方依法制定规章制度的，按规章制度的规定进行处罚。</w:t>
      </w:r>
    </w:p>
    <w:p w14:paraId="1C2AE911">
      <w:pPr>
        <w:adjustRightInd w:val="0"/>
        <w:snapToGrid w:val="0"/>
        <w:spacing w:line="360" w:lineRule="auto"/>
        <w:ind w:firstLine="480" w:firstLineChars="200"/>
        <w:rPr>
          <w:rFonts w:hint="eastAsia"/>
          <w:sz w:val="24"/>
          <w:szCs w:val="24"/>
          <w:highlight w:val="none"/>
        </w:rPr>
      </w:pPr>
      <w:r>
        <w:rPr>
          <w:rFonts w:hint="eastAsia"/>
          <w:sz w:val="24"/>
          <w:szCs w:val="24"/>
          <w:highlight w:val="none"/>
        </w:rPr>
        <w:t>（3）乙方工作人员应满足甲方对管理和服务方面的要求。</w:t>
      </w:r>
      <w:r>
        <w:rPr>
          <w:rFonts w:hint="eastAsia"/>
          <w:sz w:val="24"/>
          <w:szCs w:val="24"/>
          <w:highlight w:val="none"/>
          <w:lang w:val="en-US" w:eastAsia="zh-CN"/>
        </w:rPr>
        <w:t>如甲方认为乙方所提供服务及相关工作人员不合格，</w:t>
      </w:r>
      <w:r>
        <w:rPr>
          <w:rFonts w:hint="eastAsia"/>
          <w:color w:val="auto"/>
          <w:sz w:val="24"/>
          <w:szCs w:val="24"/>
          <w:highlight w:val="none"/>
        </w:rPr>
        <w:t>乙方有义务无条件更换直至取得甲方的认可，</w:t>
      </w:r>
      <w:r>
        <w:rPr>
          <w:rFonts w:hint="eastAsia"/>
          <w:color w:val="auto"/>
          <w:sz w:val="24"/>
          <w:szCs w:val="24"/>
          <w:highlight w:val="none"/>
          <w:lang w:val="en-US" w:eastAsia="zh-CN"/>
        </w:rPr>
        <w:t>若</w:t>
      </w:r>
      <w:r>
        <w:rPr>
          <w:rFonts w:hint="eastAsia"/>
          <w:color w:val="auto"/>
          <w:sz w:val="24"/>
          <w:szCs w:val="24"/>
          <w:highlight w:val="none"/>
        </w:rPr>
        <w:t>乙方拒绝更换甲方认为不合格的人员或新任人员，甲方有权解除本合同。</w:t>
      </w:r>
    </w:p>
    <w:p w14:paraId="58B0074A">
      <w:pPr>
        <w:adjustRightInd w:val="0"/>
        <w:snapToGrid w:val="0"/>
        <w:spacing w:line="360" w:lineRule="auto"/>
        <w:ind w:firstLine="480" w:firstLineChars="200"/>
        <w:rPr>
          <w:rFonts w:hint="eastAsia" w:ascii="宋体" w:hAnsi="宋体"/>
          <w:snapToGrid w:val="0"/>
          <w:kern w:val="0"/>
          <w:sz w:val="24"/>
          <w:szCs w:val="24"/>
          <w:highlight w:val="none"/>
        </w:rPr>
      </w:pPr>
      <w:r>
        <w:rPr>
          <w:rFonts w:hint="eastAsia"/>
          <w:sz w:val="24"/>
          <w:szCs w:val="24"/>
          <w:highlight w:val="none"/>
        </w:rPr>
        <w:t>（4）乙方工作人员在工作期间如需请假，须填写请假条并经直接上级负责人审批后报人事部批准方能离岗。</w:t>
      </w:r>
    </w:p>
    <w:p w14:paraId="3D81888F">
      <w:pPr>
        <w:adjustRightInd w:val="0"/>
        <w:snapToGrid w:val="0"/>
        <w:spacing w:line="360" w:lineRule="auto"/>
        <w:ind w:firstLine="480" w:firstLineChars="200"/>
        <w:rPr>
          <w:rFonts w:hint="default" w:ascii="宋体" w:hAnsi="宋体" w:eastAsia="宋体"/>
          <w:snapToGrid w:val="0"/>
          <w:kern w:val="0"/>
          <w:sz w:val="24"/>
          <w:szCs w:val="24"/>
          <w:highlight w:val="none"/>
          <w:lang w:val="en-US" w:eastAsia="zh-CN"/>
        </w:rPr>
      </w:pPr>
      <w:r>
        <w:rPr>
          <w:rFonts w:hint="eastAsia" w:ascii="宋体" w:hAnsi="宋体"/>
          <w:snapToGrid w:val="0"/>
          <w:kern w:val="0"/>
          <w:sz w:val="24"/>
          <w:szCs w:val="24"/>
          <w:highlight w:val="none"/>
        </w:rPr>
        <w:t>（5）乙方工作人员须在规定的时间内完成甲方安排的工作。</w:t>
      </w:r>
      <w:r>
        <w:rPr>
          <w:rFonts w:hint="eastAsia" w:ascii="宋体" w:hAnsi="宋体"/>
          <w:snapToGrid w:val="0"/>
          <w:kern w:val="0"/>
          <w:sz w:val="24"/>
          <w:szCs w:val="24"/>
          <w:highlight w:val="none"/>
          <w:lang w:val="en-US" w:eastAsia="zh-CN"/>
        </w:rPr>
        <w:t>如乙方未能按时完成甲方安排的工作，所造成的的一切损失由乙方承担；</w:t>
      </w:r>
      <w:r>
        <w:rPr>
          <w:rFonts w:hint="eastAsia" w:ascii="宋体" w:hAnsi="宋体" w:eastAsia="宋体" w:cs="Times New Roman"/>
          <w:sz w:val="24"/>
          <w:szCs w:val="24"/>
          <w:highlight w:val="none"/>
        </w:rPr>
        <w:t>甲方有权</w:t>
      </w:r>
      <w:r>
        <w:rPr>
          <w:rFonts w:hint="eastAsia" w:ascii="宋体" w:hAnsi="宋体" w:eastAsia="宋体" w:cs="Times New Roman"/>
          <w:sz w:val="24"/>
          <w:szCs w:val="24"/>
          <w:highlight w:val="none"/>
          <w:lang w:val="en-US" w:eastAsia="zh-CN"/>
        </w:rPr>
        <w:t>暂缓</w:t>
      </w:r>
      <w:r>
        <w:rPr>
          <w:rFonts w:hint="eastAsia" w:ascii="宋体" w:hAnsi="宋体" w:eastAsia="宋体" w:cs="Times New Roman"/>
          <w:sz w:val="24"/>
          <w:szCs w:val="24"/>
          <w:highlight w:val="none"/>
        </w:rPr>
        <w:t>付款或延迟付款且不承担任何责任。</w:t>
      </w:r>
    </w:p>
    <w:p w14:paraId="34367417">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rPr>
        <w:t>（6）乙方及其工作人员在甲方遇有紧急或突发事件时，应当按应急预案采取有效措施制止事态的发展，保护好现场，维护好秩序，同时，应当服从甲方的临时工作调遣。</w:t>
      </w:r>
      <w:r>
        <w:rPr>
          <w:rFonts w:hint="eastAsia" w:ascii="宋体" w:hAnsi="宋体"/>
          <w:sz w:val="24"/>
          <w:szCs w:val="24"/>
          <w:highlight w:val="none"/>
        </w:rPr>
        <w:t>工作过程中乙方</w:t>
      </w:r>
      <w:r>
        <w:rPr>
          <w:rFonts w:hint="eastAsia" w:ascii="宋体" w:hAnsi="宋体"/>
          <w:snapToGrid w:val="0"/>
          <w:kern w:val="0"/>
          <w:sz w:val="24"/>
          <w:szCs w:val="24"/>
          <w:highlight w:val="none"/>
        </w:rPr>
        <w:t>及其工作人员</w:t>
      </w:r>
      <w:r>
        <w:rPr>
          <w:rFonts w:hint="eastAsia" w:ascii="宋体" w:hAnsi="宋体"/>
          <w:sz w:val="24"/>
          <w:szCs w:val="24"/>
          <w:highlight w:val="none"/>
        </w:rPr>
        <w:t>应将异常情况及改善对策及时报知甲方。</w:t>
      </w:r>
    </w:p>
    <w:p w14:paraId="2E574994">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第五条服务内容及管理要求</w:t>
      </w:r>
    </w:p>
    <w:p w14:paraId="2CE9DE69">
      <w:pPr>
        <w:pStyle w:val="319"/>
        <w:numPr>
          <w:ilvl w:val="0"/>
          <w:numId w:val="3"/>
        </w:numPr>
        <w:adjustRightInd w:val="0"/>
        <w:snapToGrid w:val="0"/>
        <w:spacing w:line="360" w:lineRule="auto"/>
        <w:ind w:firstLineChars="0"/>
        <w:rPr>
          <w:sz w:val="24"/>
          <w:szCs w:val="24"/>
          <w:highlight w:val="none"/>
        </w:rPr>
      </w:pPr>
      <w:r>
        <w:rPr>
          <w:rFonts w:hint="eastAsia"/>
          <w:sz w:val="24"/>
          <w:szCs w:val="24"/>
          <w:highlight w:val="none"/>
        </w:rPr>
        <w:t>服务内容：</w:t>
      </w:r>
    </w:p>
    <w:p w14:paraId="444A988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乙方员工按照甲方要求，为甲方提供</w:t>
      </w:r>
      <w:r>
        <w:rPr>
          <w:rFonts w:hint="eastAsia" w:ascii="宋体" w:hAnsi="宋体"/>
          <w:snapToGrid w:val="0"/>
          <w:kern w:val="0"/>
          <w:sz w:val="24"/>
          <w:szCs w:val="24"/>
          <w:highlight w:val="none"/>
        </w:rPr>
        <w:t>服务并具备所在岗位应有的工作技能</w:t>
      </w:r>
      <w:r>
        <w:rPr>
          <w:rFonts w:hint="eastAsia" w:ascii="宋体" w:hAnsi="宋体"/>
          <w:sz w:val="24"/>
          <w:highlight w:val="none"/>
        </w:rPr>
        <w:t>。</w:t>
      </w:r>
    </w:p>
    <w:p w14:paraId="5565791E">
      <w:pPr>
        <w:pStyle w:val="319"/>
        <w:numPr>
          <w:ilvl w:val="0"/>
          <w:numId w:val="3"/>
        </w:numPr>
        <w:adjustRightInd w:val="0"/>
        <w:snapToGrid w:val="0"/>
        <w:spacing w:line="360" w:lineRule="auto"/>
        <w:ind w:firstLineChars="0"/>
        <w:rPr>
          <w:rFonts w:ascii="宋体" w:hAnsi="宋体"/>
          <w:sz w:val="24"/>
          <w:highlight w:val="none"/>
        </w:rPr>
      </w:pPr>
      <w:r>
        <w:rPr>
          <w:rFonts w:hint="eastAsia" w:ascii="宋体" w:hAnsi="宋体"/>
          <w:sz w:val="24"/>
          <w:highlight w:val="none"/>
        </w:rPr>
        <w:t>管理要求</w:t>
      </w:r>
    </w:p>
    <w:p w14:paraId="520C13F3">
      <w:pPr>
        <w:pStyle w:val="319"/>
        <w:adjustRightInd w:val="0"/>
        <w:snapToGrid w:val="0"/>
        <w:spacing w:line="360" w:lineRule="auto"/>
        <w:ind w:firstLine="424" w:firstLineChars="177"/>
        <w:rPr>
          <w:rFonts w:ascii="宋体" w:hAnsi="宋体"/>
          <w:sz w:val="24"/>
          <w:highlight w:val="none"/>
        </w:rPr>
      </w:pPr>
      <w:r>
        <w:rPr>
          <w:rFonts w:hint="eastAsia" w:ascii="宋体" w:hAnsi="宋体"/>
          <w:sz w:val="24"/>
          <w:highlight w:val="none"/>
        </w:rPr>
        <w:t>（1）乙方人员需服从甲方管理人员的工作安排。</w:t>
      </w:r>
    </w:p>
    <w:p w14:paraId="55F892EB">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（2）乙方人员要确保工作时间和工作质量。</w:t>
      </w:r>
    </w:p>
    <w:p w14:paraId="58767027">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（3）乙方人员要有工作热情，礼貌待人，遵纪守法，尊重甲方领导和工作人员及甲方客户，遵守甲方的有关规章制度。</w:t>
      </w:r>
    </w:p>
    <w:p w14:paraId="1CEC4BF2">
      <w:pPr>
        <w:adjustRightInd w:val="0"/>
        <w:snapToGrid w:val="0"/>
        <w:spacing w:line="360" w:lineRule="auto"/>
        <w:ind w:firstLine="480" w:firstLineChars="200"/>
        <w:rPr>
          <w:rFonts w:ascii="仿宋_GB2312" w:eastAsia="仿宋_GB2312"/>
          <w:b/>
          <w:sz w:val="30"/>
          <w:szCs w:val="30"/>
          <w:highlight w:val="none"/>
        </w:rPr>
      </w:pPr>
      <w:r>
        <w:rPr>
          <w:rFonts w:hint="eastAsia" w:ascii="宋体" w:hAnsi="宋体"/>
          <w:sz w:val="24"/>
          <w:highlight w:val="none"/>
        </w:rPr>
        <w:t>（4）乙方人员要注意自身形象，衣帽整洁，爱护甲方的设备设施，如有人为损坏，照价赔偿。</w:t>
      </w:r>
    </w:p>
    <w:p w14:paraId="70BC4FA9">
      <w:pPr>
        <w:pStyle w:val="319"/>
        <w:adjustRightInd w:val="0"/>
        <w:snapToGrid w:val="0"/>
        <w:spacing w:line="360" w:lineRule="auto"/>
        <w:ind w:firstLine="424" w:firstLineChars="177"/>
        <w:rPr>
          <w:rFonts w:ascii="宋体" w:hAnsi="宋体"/>
          <w:sz w:val="24"/>
          <w:highlight w:val="none"/>
        </w:rPr>
      </w:pPr>
      <w:r>
        <w:rPr>
          <w:rFonts w:hint="eastAsia" w:ascii="宋体" w:hAnsi="宋体"/>
          <w:sz w:val="24"/>
          <w:highlight w:val="none"/>
        </w:rPr>
        <w:t>（5）在甲方工作期间，其日常行为由乙方管理并授权甲方协助管理，因管理不善引发的事件由责任方负责处理。</w:t>
      </w:r>
    </w:p>
    <w:p w14:paraId="0FA4CEF1">
      <w:pPr>
        <w:adjustRightInd w:val="0"/>
        <w:snapToGrid w:val="0"/>
        <w:spacing w:line="360" w:lineRule="auto"/>
        <w:ind w:firstLine="424" w:firstLineChars="177"/>
        <w:rPr>
          <w:rFonts w:ascii="宋体" w:hAnsi="宋体"/>
          <w:sz w:val="24"/>
          <w:highlight w:val="none"/>
        </w:rPr>
      </w:pPr>
      <w:r>
        <w:rPr>
          <w:rFonts w:hint="eastAsia" w:ascii="宋体" w:hAnsi="宋体"/>
          <w:sz w:val="24"/>
          <w:highlight w:val="none"/>
        </w:rPr>
        <w:t>（6）乙方派专员与甲方主管部门、主管人员联系工作，了解乙方员工的工作情况。</w:t>
      </w:r>
    </w:p>
    <w:p w14:paraId="1549F236">
      <w:pPr>
        <w:adjustRightInd w:val="0"/>
        <w:snapToGrid w:val="0"/>
        <w:spacing w:line="360" w:lineRule="auto"/>
        <w:ind w:firstLine="424" w:firstLineChars="177"/>
        <w:rPr>
          <w:rFonts w:ascii="宋体" w:hAnsi="宋体"/>
          <w:sz w:val="24"/>
          <w:highlight w:val="none"/>
        </w:rPr>
      </w:pPr>
      <w:r>
        <w:rPr>
          <w:rFonts w:hint="eastAsia" w:ascii="宋体" w:hAnsi="宋体"/>
          <w:sz w:val="24"/>
          <w:highlight w:val="none"/>
        </w:rPr>
        <w:t>（7）</w:t>
      </w:r>
      <w:r>
        <w:rPr>
          <w:rFonts w:hint="eastAsia" w:ascii="宋体" w:hAnsi="宋体"/>
          <w:spacing w:val="2"/>
          <w:sz w:val="24"/>
          <w:highlight w:val="none"/>
        </w:rPr>
        <w:t>乙方人员在服务期间，</w:t>
      </w:r>
      <w:r>
        <w:rPr>
          <w:rFonts w:hint="eastAsia" w:ascii="宋体" w:hAnsi="宋体"/>
          <w:sz w:val="24"/>
          <w:highlight w:val="none"/>
        </w:rPr>
        <w:t>必须服从甲方的合法管理，遵守乙方和甲方的相关合法规定，违规事项由甲方记录并通知乙方。</w:t>
      </w:r>
    </w:p>
    <w:p w14:paraId="6025043D">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第六条 违约责任</w:t>
      </w:r>
    </w:p>
    <w:p w14:paraId="36B37448">
      <w:pPr>
        <w:pStyle w:val="319"/>
        <w:numPr>
          <w:ilvl w:val="0"/>
          <w:numId w:val="4"/>
        </w:numPr>
        <w:adjustRightInd w:val="0"/>
        <w:snapToGrid w:val="0"/>
        <w:spacing w:line="360" w:lineRule="auto"/>
        <w:ind w:left="0" w:firstLine="566" w:firstLineChars="236"/>
        <w:rPr>
          <w:rFonts w:ascii="宋体" w:hAnsi="宋体"/>
          <w:snapToGrid w:val="0"/>
          <w:kern w:val="0"/>
          <w:sz w:val="24"/>
          <w:szCs w:val="24"/>
          <w:highlight w:val="none"/>
        </w:rPr>
      </w:pPr>
      <w:r>
        <w:rPr>
          <w:rFonts w:hint="eastAsia" w:ascii="宋体" w:hAnsi="宋体"/>
          <w:snapToGrid w:val="0"/>
          <w:kern w:val="0"/>
          <w:sz w:val="24"/>
          <w:szCs w:val="24"/>
          <w:highlight w:val="none"/>
        </w:rPr>
        <w:t>甲乙双方未履行本合同约定的义务，均为违约行为，违约方应赔偿另一方实际经济损失</w:t>
      </w:r>
      <w:r>
        <w:rPr>
          <w:rFonts w:hint="eastAsia" w:ascii="宋体" w:hAnsi="宋体"/>
          <w:snapToGrid w:val="0"/>
          <w:kern w:val="0"/>
          <w:sz w:val="24"/>
          <w:szCs w:val="24"/>
          <w:highlight w:val="none"/>
        </w:rPr>
        <w:tab/>
      </w:r>
      <w:r>
        <w:rPr>
          <w:rFonts w:hint="eastAsia" w:ascii="宋体" w:hAnsi="宋体"/>
          <w:snapToGrid w:val="0"/>
          <w:kern w:val="0"/>
          <w:sz w:val="24"/>
          <w:szCs w:val="24"/>
          <w:highlight w:val="none"/>
        </w:rPr>
        <w:t>。</w:t>
      </w:r>
    </w:p>
    <w:p w14:paraId="5D54D133">
      <w:pPr>
        <w:adjustRightInd w:val="0"/>
        <w:snapToGrid w:val="0"/>
        <w:spacing w:line="360" w:lineRule="auto"/>
        <w:ind w:firstLine="566" w:firstLineChars="236"/>
        <w:rPr>
          <w:rFonts w:ascii="宋体" w:hAnsi="宋体"/>
          <w:snapToGrid w:val="0"/>
          <w:kern w:val="0"/>
          <w:sz w:val="24"/>
          <w:szCs w:val="24"/>
          <w:highlight w:val="none"/>
        </w:rPr>
      </w:pPr>
      <w:r>
        <w:rPr>
          <w:rFonts w:hint="eastAsia" w:ascii="宋体" w:hAnsi="宋体"/>
          <w:sz w:val="24"/>
          <w:szCs w:val="24"/>
          <w:highlight w:val="none"/>
        </w:rPr>
        <w:t>2.合同期内，甲、乙双方均不得临时中止</w:t>
      </w:r>
      <w:r>
        <w:rPr>
          <w:rFonts w:hint="eastAsia" w:ascii="宋体" w:hAnsi="宋体"/>
          <w:sz w:val="24"/>
          <w:szCs w:val="24"/>
          <w:highlight w:val="none"/>
          <w:lang w:val="en-US" w:eastAsia="zh-CN"/>
        </w:rPr>
        <w:t>服务</w:t>
      </w:r>
      <w:r>
        <w:rPr>
          <w:rFonts w:hint="eastAsia" w:ascii="宋体" w:hAnsi="宋体"/>
          <w:sz w:val="24"/>
          <w:szCs w:val="24"/>
          <w:highlight w:val="none"/>
        </w:rPr>
        <w:t>合作，否则违约方应另行支付2个月服务费用给守约方，如给对方造成重大损失的将承担相应的费用；</w:t>
      </w:r>
    </w:p>
    <w:p w14:paraId="628E1B20">
      <w:pPr>
        <w:adjustRightInd w:val="0"/>
        <w:snapToGrid w:val="0"/>
        <w:spacing w:line="360" w:lineRule="auto"/>
        <w:ind w:firstLine="566" w:firstLineChars="236"/>
        <w:rPr>
          <w:rFonts w:hint="eastAsia" w:ascii="宋体" w:hAnsi="宋体"/>
          <w:snapToGrid w:val="0"/>
          <w:kern w:val="0"/>
          <w:sz w:val="24"/>
          <w:szCs w:val="24"/>
          <w:highlight w:val="none"/>
        </w:rPr>
      </w:pPr>
      <w:r>
        <w:rPr>
          <w:rFonts w:hint="eastAsia" w:ascii="宋体" w:hAnsi="宋体"/>
          <w:snapToGrid w:val="0"/>
          <w:kern w:val="0"/>
          <w:sz w:val="24"/>
          <w:szCs w:val="24"/>
          <w:highlight w:val="none"/>
        </w:rPr>
        <w:t>3</w:t>
      </w:r>
      <w:r>
        <w:rPr>
          <w:rFonts w:hint="eastAsia" w:ascii="宋体" w:hAnsi="宋体"/>
          <w:sz w:val="24"/>
          <w:szCs w:val="24"/>
          <w:highlight w:val="none"/>
        </w:rPr>
        <w:t>.乙方在履行合同过程中获知甲方的业务资料信息，无论在合同期间或合同期满后，均应予以保密。未经甲方事先书面授权，乙方不得以任何方式向同行业、其他组织或个人泄密、转让、许可使用及交换，更不能利用相关信息进行任何商业活动。</w:t>
      </w:r>
    </w:p>
    <w:p w14:paraId="64A07B00">
      <w:pPr>
        <w:adjustRightInd w:val="0"/>
        <w:snapToGrid w:val="0"/>
        <w:spacing w:line="360" w:lineRule="auto"/>
        <w:ind w:firstLine="480" w:firstLineChars="200"/>
        <w:rPr>
          <w:rFonts w:ascii="宋体" w:hAnsi="宋体"/>
          <w:snapToGrid w:val="0"/>
          <w:kern w:val="0"/>
          <w:sz w:val="24"/>
          <w:szCs w:val="24"/>
          <w:highlight w:val="none"/>
        </w:rPr>
      </w:pPr>
      <w:r>
        <w:rPr>
          <w:rFonts w:hint="eastAsia" w:ascii="宋体" w:hAnsi="宋体"/>
          <w:snapToGrid w:val="0"/>
          <w:kern w:val="0"/>
          <w:sz w:val="24"/>
          <w:szCs w:val="24"/>
          <w:highlight w:val="none"/>
          <w:lang w:val="en-US" w:eastAsia="zh-CN"/>
        </w:rPr>
        <w:t>4</w:t>
      </w:r>
      <w:r>
        <w:rPr>
          <w:rFonts w:hint="eastAsia" w:ascii="宋体" w:hAnsi="宋体"/>
          <w:snapToGrid w:val="0"/>
          <w:kern w:val="0"/>
          <w:sz w:val="24"/>
          <w:szCs w:val="24"/>
          <w:highlight w:val="none"/>
        </w:rPr>
        <w:t>. 乙方员工在不幸发生意外伤害事故受伤、死亡等情况，由乙方按照国家及重庆市相关规定进行处理。</w:t>
      </w:r>
    </w:p>
    <w:p w14:paraId="039B222D">
      <w:pPr>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第七条 不可抗力</w:t>
      </w:r>
    </w:p>
    <w:p w14:paraId="68C57BDA">
      <w:pPr>
        <w:adjustRightInd w:val="0"/>
        <w:snapToGrid w:val="0"/>
        <w:spacing w:line="360" w:lineRule="auto"/>
        <w:ind w:firstLine="480" w:firstLineChars="200"/>
        <w:rPr>
          <w:sz w:val="24"/>
          <w:szCs w:val="24"/>
          <w:highlight w:val="none"/>
        </w:rPr>
      </w:pPr>
      <w:r>
        <w:rPr>
          <w:rFonts w:hint="eastAsia" w:ascii="宋体" w:hAnsi="宋体" w:cs="宋体"/>
          <w:kern w:val="0"/>
          <w:sz w:val="24"/>
          <w:szCs w:val="24"/>
          <w:highlight w:val="none"/>
        </w:rPr>
        <w:t>甲乙双方的任何一方由于法定不可抗力因素不能履行本合同时，应第一时间告知对方。</w:t>
      </w:r>
      <w:r>
        <w:rPr>
          <w:rFonts w:hint="eastAsia" w:ascii="宋体" w:hAnsi="宋体"/>
          <w:sz w:val="24"/>
          <w:szCs w:val="24"/>
          <w:highlight w:val="none"/>
        </w:rPr>
        <w:t>受</w:t>
      </w:r>
      <w:r>
        <w:rPr>
          <w:rFonts w:hint="eastAsia"/>
          <w:sz w:val="24"/>
          <w:szCs w:val="24"/>
          <w:highlight w:val="none"/>
        </w:rPr>
        <w:t>不可抗力影响的一方或双方有义务采取措施，将因不可抗力造成的损失降低到最低限度。</w:t>
      </w:r>
    </w:p>
    <w:p w14:paraId="27D14116">
      <w:pPr>
        <w:adjustRightInd w:val="0"/>
        <w:snapToGrid w:val="0"/>
        <w:spacing w:line="360" w:lineRule="auto"/>
        <w:ind w:right="-147" w:rightChars="-70" w:firstLine="482" w:firstLineChars="200"/>
        <w:jc w:val="left"/>
        <w:rPr>
          <w:rFonts w:ascii="宋体" w:hAnsi="宋体"/>
          <w:b/>
          <w:bCs/>
          <w:sz w:val="24"/>
          <w:szCs w:val="24"/>
          <w:highlight w:val="none"/>
        </w:rPr>
      </w:pPr>
      <w:r>
        <w:rPr>
          <w:rFonts w:hint="eastAsia" w:ascii="宋体" w:hAnsi="宋体" w:cs="宋体"/>
          <w:b/>
          <w:kern w:val="0"/>
          <w:sz w:val="24"/>
          <w:szCs w:val="24"/>
          <w:highlight w:val="none"/>
        </w:rPr>
        <w:t>第八条</w:t>
      </w:r>
      <w:r>
        <w:rPr>
          <w:rFonts w:hint="eastAsia" w:ascii="宋体" w:hAnsi="宋体"/>
          <w:b/>
          <w:bCs/>
          <w:sz w:val="24"/>
          <w:szCs w:val="24"/>
          <w:highlight w:val="none"/>
        </w:rPr>
        <w:t>变更、解除和终止</w:t>
      </w:r>
    </w:p>
    <w:p w14:paraId="24443411">
      <w:pPr>
        <w:adjustRightInd w:val="0"/>
        <w:snapToGrid w:val="0"/>
        <w:spacing w:line="360" w:lineRule="auto"/>
        <w:ind w:right="-147" w:rightChars="-70" w:firstLine="480" w:firstLineChars="200"/>
        <w:jc w:val="left"/>
        <w:rPr>
          <w:rFonts w:ascii="宋体" w:hAnsi="宋体"/>
          <w:sz w:val="24"/>
          <w:szCs w:val="24"/>
          <w:highlight w:val="none"/>
        </w:rPr>
      </w:pPr>
      <w:r>
        <w:rPr>
          <w:rFonts w:hint="eastAsia" w:ascii="宋体" w:hAnsi="宋体"/>
          <w:sz w:val="24"/>
          <w:szCs w:val="24"/>
          <w:highlight w:val="none"/>
        </w:rPr>
        <w:t>1．甲乙双方协商一致可变更本合同，但应采用书面形式。</w:t>
      </w:r>
    </w:p>
    <w:p w14:paraId="3E044A69">
      <w:pPr>
        <w:adjustRightInd w:val="0"/>
        <w:snapToGrid w:val="0"/>
        <w:spacing w:line="360" w:lineRule="auto"/>
        <w:ind w:right="-147" w:rightChars="-70" w:firstLine="480" w:firstLineChars="200"/>
        <w:jc w:val="left"/>
        <w:rPr>
          <w:rFonts w:ascii="宋体" w:hAnsi="宋体"/>
          <w:sz w:val="24"/>
          <w:szCs w:val="24"/>
          <w:highlight w:val="none"/>
        </w:rPr>
      </w:pPr>
      <w:r>
        <w:rPr>
          <w:rFonts w:hint="eastAsia" w:ascii="宋体" w:hAnsi="宋体"/>
          <w:sz w:val="24"/>
          <w:szCs w:val="24"/>
          <w:highlight w:val="none"/>
        </w:rPr>
        <w:t>2．有下列情形之一的，可以解除合同：</w:t>
      </w:r>
    </w:p>
    <w:p w14:paraId="0A55BD21">
      <w:pPr>
        <w:adjustRightInd w:val="0"/>
        <w:snapToGrid w:val="0"/>
        <w:spacing w:line="360" w:lineRule="auto"/>
        <w:ind w:right="-147" w:rightChars="-70" w:firstLine="480" w:firstLineChars="200"/>
        <w:jc w:val="left"/>
        <w:rPr>
          <w:rFonts w:ascii="宋体" w:hAnsi="宋体"/>
          <w:sz w:val="24"/>
          <w:szCs w:val="24"/>
          <w:highlight w:val="none"/>
        </w:rPr>
      </w:pPr>
      <w:r>
        <w:rPr>
          <w:rFonts w:hint="eastAsia" w:ascii="宋体" w:hAnsi="宋体"/>
          <w:sz w:val="24"/>
          <w:szCs w:val="24"/>
          <w:highlight w:val="none"/>
        </w:rPr>
        <w:t>（1）因不可抗力致使不能实现合同目的。</w:t>
      </w:r>
    </w:p>
    <w:p w14:paraId="4323D9FE">
      <w:pPr>
        <w:adjustRightInd w:val="0"/>
        <w:snapToGrid w:val="0"/>
        <w:spacing w:line="360" w:lineRule="auto"/>
        <w:ind w:right="-147" w:rightChars="-70" w:firstLine="480" w:firstLineChars="200"/>
        <w:jc w:val="left"/>
        <w:rPr>
          <w:rFonts w:ascii="宋体" w:hAnsi="宋体"/>
          <w:sz w:val="24"/>
          <w:szCs w:val="24"/>
          <w:highlight w:val="none"/>
        </w:rPr>
      </w:pPr>
      <w:r>
        <w:rPr>
          <w:rFonts w:hint="eastAsia" w:ascii="宋体" w:hAnsi="宋体"/>
          <w:sz w:val="24"/>
          <w:szCs w:val="24"/>
          <w:highlight w:val="none"/>
        </w:rPr>
        <w:t>（2）一方因经营方针的调整，提前45日通知对方并经协商一致后解除本合同。</w:t>
      </w:r>
    </w:p>
    <w:p w14:paraId="505DE245">
      <w:pPr>
        <w:adjustRightInd w:val="0"/>
        <w:snapToGrid w:val="0"/>
        <w:spacing w:line="360" w:lineRule="auto"/>
        <w:ind w:right="-147" w:rightChars="-70" w:firstLine="480" w:firstLineChars="200"/>
        <w:jc w:val="left"/>
        <w:rPr>
          <w:rFonts w:ascii="宋体" w:hAnsi="宋体"/>
          <w:sz w:val="24"/>
          <w:szCs w:val="24"/>
          <w:highlight w:val="none"/>
        </w:rPr>
      </w:pPr>
      <w:r>
        <w:rPr>
          <w:rFonts w:hint="eastAsia" w:ascii="宋体" w:hAnsi="宋体"/>
          <w:sz w:val="24"/>
          <w:szCs w:val="24"/>
          <w:highlight w:val="none"/>
        </w:rPr>
        <w:t>（3）合同履行期限届满之前，一方明确表示或以实际行动表明不履行合同义务的（包括但不限于未及时足额支付</w:t>
      </w:r>
      <w:r>
        <w:rPr>
          <w:rFonts w:hint="eastAsia" w:ascii="宋体" w:hAnsi="宋体"/>
          <w:sz w:val="24"/>
          <w:szCs w:val="24"/>
          <w:highlight w:val="none"/>
          <w:lang w:val="en-US" w:eastAsia="zh-CN"/>
        </w:rPr>
        <w:t>服务</w:t>
      </w:r>
      <w:r>
        <w:rPr>
          <w:rFonts w:hint="eastAsia" w:ascii="宋体" w:hAnsi="宋体"/>
          <w:sz w:val="24"/>
          <w:szCs w:val="24"/>
          <w:highlight w:val="none"/>
        </w:rPr>
        <w:t>费</w:t>
      </w:r>
      <w:r>
        <w:rPr>
          <w:rFonts w:hint="eastAsia" w:ascii="宋体" w:hAnsi="宋体"/>
          <w:sz w:val="24"/>
          <w:szCs w:val="24"/>
          <w:highlight w:val="none"/>
          <w:lang w:val="en-US" w:eastAsia="zh-CN"/>
        </w:rPr>
        <w:t>用</w:t>
      </w:r>
      <w:r>
        <w:rPr>
          <w:rFonts w:hint="eastAsia" w:ascii="宋体" w:hAnsi="宋体"/>
          <w:sz w:val="24"/>
          <w:szCs w:val="24"/>
          <w:highlight w:val="none"/>
        </w:rPr>
        <w:t>超过1个月），另一方可以解除合同。</w:t>
      </w:r>
    </w:p>
    <w:p w14:paraId="42AFAFDF">
      <w:pPr>
        <w:adjustRightInd w:val="0"/>
        <w:snapToGrid w:val="0"/>
        <w:spacing w:line="360" w:lineRule="auto"/>
        <w:ind w:right="-147" w:rightChars="-70" w:firstLine="480" w:firstLineChars="200"/>
        <w:jc w:val="left"/>
        <w:rPr>
          <w:rFonts w:hint="eastAsia" w:ascii="宋体" w:hAnsi="宋体"/>
          <w:sz w:val="24"/>
          <w:szCs w:val="24"/>
          <w:highlight w:val="none"/>
        </w:rPr>
      </w:pPr>
      <w:r>
        <w:rPr>
          <w:rFonts w:hint="eastAsia" w:ascii="宋体" w:hAnsi="宋体"/>
          <w:sz w:val="24"/>
          <w:szCs w:val="24"/>
          <w:highlight w:val="none"/>
        </w:rPr>
        <w:t>（4）因一方违约致使合同无法继续履行，另一方可以解除合同。</w:t>
      </w:r>
    </w:p>
    <w:p w14:paraId="33D93F7A">
      <w:pPr>
        <w:adjustRightInd w:val="0"/>
        <w:snapToGrid w:val="0"/>
        <w:spacing w:line="360" w:lineRule="auto"/>
        <w:ind w:right="-147" w:rightChars="-70"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（5）因前述（3）（4）款导致解除合同的，违约方应向守约方支付2个月的服务费用作为补偿</w:t>
      </w:r>
      <w:r>
        <w:rPr>
          <w:rFonts w:hint="eastAsia" w:ascii="宋体" w:hAnsi="宋体"/>
          <w:sz w:val="24"/>
          <w:szCs w:val="24"/>
          <w:highlight w:val="none"/>
          <w:lang w:eastAsia="zh-CN"/>
        </w:rPr>
        <w:t>。</w:t>
      </w:r>
    </w:p>
    <w:p w14:paraId="29945E41">
      <w:pPr>
        <w:adjustRightInd w:val="0"/>
        <w:snapToGrid w:val="0"/>
        <w:spacing w:line="360" w:lineRule="auto"/>
        <w:ind w:firstLine="480" w:firstLineChars="200"/>
        <w:rPr>
          <w:sz w:val="24"/>
          <w:szCs w:val="24"/>
          <w:highlight w:val="none"/>
        </w:rPr>
      </w:pPr>
      <w:r>
        <w:rPr>
          <w:rFonts w:hint="eastAsia"/>
          <w:sz w:val="24"/>
          <w:szCs w:val="24"/>
          <w:highlight w:val="none"/>
          <w:lang w:val="en-US" w:eastAsia="zh-CN"/>
        </w:rPr>
        <w:t>3</w:t>
      </w:r>
      <w:r>
        <w:rPr>
          <w:rFonts w:hint="eastAsia"/>
          <w:sz w:val="24"/>
          <w:szCs w:val="24"/>
          <w:highlight w:val="none"/>
        </w:rPr>
        <w:t>、甲方若需在本合同规定服务内容之外增加其它服务内容或甲、乙双方若需对本合同的相关条款进行增删、修改，甲、乙方双方可协商另行签订补充协议。</w:t>
      </w:r>
    </w:p>
    <w:p w14:paraId="7240A430">
      <w:pPr>
        <w:tabs>
          <w:tab w:val="left" w:pos="0"/>
        </w:tabs>
        <w:adjustRightInd w:val="0"/>
        <w:snapToGrid w:val="0"/>
        <w:spacing w:line="360" w:lineRule="auto"/>
        <w:ind w:firstLine="482" w:firstLineChars="200"/>
        <w:rPr>
          <w:rFonts w:ascii="宋体" w:hAnsi="宋体"/>
          <w:b/>
          <w:snapToGrid w:val="0"/>
          <w:kern w:val="0"/>
          <w:sz w:val="24"/>
          <w:szCs w:val="24"/>
          <w:highlight w:val="none"/>
        </w:rPr>
      </w:pPr>
      <w:r>
        <w:rPr>
          <w:rFonts w:hint="eastAsia" w:ascii="宋体" w:hAnsi="宋体"/>
          <w:b/>
          <w:snapToGrid w:val="0"/>
          <w:kern w:val="0"/>
          <w:sz w:val="24"/>
          <w:szCs w:val="24"/>
          <w:highlight w:val="none"/>
        </w:rPr>
        <w:t>第九条 争议解决</w:t>
      </w:r>
    </w:p>
    <w:p w14:paraId="10519DD3">
      <w:pPr>
        <w:adjustRightInd w:val="0"/>
        <w:snapToGrid w:val="0"/>
        <w:spacing w:line="360" w:lineRule="auto"/>
        <w:ind w:firstLine="480" w:firstLineChars="200"/>
        <w:rPr>
          <w:sz w:val="24"/>
          <w:szCs w:val="24"/>
          <w:highlight w:val="none"/>
        </w:rPr>
      </w:pPr>
      <w:r>
        <w:rPr>
          <w:rFonts w:hint="eastAsia"/>
          <w:sz w:val="24"/>
          <w:szCs w:val="24"/>
          <w:highlight w:val="none"/>
        </w:rPr>
        <w:t>本合同签订于乙方所在地，凡因本合同引起的或与本合同有关的任何争议，甲、乙双方应友好协商解决，如不能达成一致意见，应向乙方经营所在地人民法院提起诉讼。在诉讼或仲裁期间，本合同不涉及争议的条款仍须履行。</w:t>
      </w:r>
    </w:p>
    <w:p w14:paraId="579650E4">
      <w:pPr>
        <w:adjustRightInd w:val="0"/>
        <w:snapToGrid w:val="0"/>
        <w:spacing w:line="360" w:lineRule="auto"/>
        <w:ind w:firstLine="482" w:firstLineChars="200"/>
        <w:rPr>
          <w:rFonts w:ascii="宋体" w:hAnsi="宋体"/>
          <w:b/>
          <w:sz w:val="24"/>
          <w:szCs w:val="24"/>
          <w:highlight w:val="none"/>
        </w:rPr>
      </w:pPr>
      <w:r>
        <w:rPr>
          <w:rFonts w:hint="eastAsia" w:ascii="宋体" w:hAnsi="宋体"/>
          <w:b/>
          <w:snapToGrid w:val="0"/>
          <w:kern w:val="0"/>
          <w:sz w:val="24"/>
          <w:szCs w:val="24"/>
          <w:highlight w:val="none"/>
        </w:rPr>
        <w:t xml:space="preserve">第十条 </w:t>
      </w:r>
      <w:r>
        <w:rPr>
          <w:rFonts w:hint="eastAsia" w:ascii="宋体" w:hAnsi="宋体"/>
          <w:b/>
          <w:sz w:val="24"/>
          <w:szCs w:val="24"/>
          <w:highlight w:val="none"/>
        </w:rPr>
        <w:t>其他</w:t>
      </w:r>
    </w:p>
    <w:p w14:paraId="4DE2D65A">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1.保密：本合同的各项条款属于双方经营活动内容, 任何一方未经对方当事人书面允许不得对外泄露。</w:t>
      </w:r>
    </w:p>
    <w:p w14:paraId="36EDB822">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2.本合同自双方签字并盖章之日起生效。本合同一式</w:t>
      </w:r>
      <w:r>
        <w:rPr>
          <w:rFonts w:hint="eastAsia" w:ascii="宋体" w:hAnsi="宋体"/>
          <w:sz w:val="24"/>
          <w:szCs w:val="24"/>
          <w:highlight w:val="none"/>
          <w:lang w:val="en-US" w:eastAsia="zh-CN"/>
        </w:rPr>
        <w:t>叁</w:t>
      </w:r>
      <w:r>
        <w:rPr>
          <w:rFonts w:hint="eastAsia" w:ascii="宋体" w:hAnsi="宋体"/>
          <w:sz w:val="24"/>
          <w:szCs w:val="24"/>
          <w:highlight w:val="none"/>
        </w:rPr>
        <w:t>份，</w:t>
      </w:r>
      <w:r>
        <w:rPr>
          <w:rFonts w:hint="eastAsia" w:ascii="宋体" w:hAnsi="宋体" w:cs="宋体"/>
          <w:sz w:val="24"/>
          <w:szCs w:val="24"/>
          <w:highlight w:val="none"/>
        </w:rPr>
        <w:t>甲</w:t>
      </w:r>
      <w:r>
        <w:rPr>
          <w:rFonts w:hint="eastAsia" w:ascii="宋体" w:hAnsi="宋体" w:cs="宋体"/>
          <w:sz w:val="24"/>
          <w:szCs w:val="24"/>
          <w:highlight w:val="none"/>
          <w:lang w:val="en-US" w:eastAsia="zh-CN"/>
        </w:rPr>
        <w:t>方执两份</w:t>
      </w:r>
      <w:r>
        <w:rPr>
          <w:rFonts w:hint="eastAsia" w:ascii="宋体" w:hAnsi="宋体" w:cs="宋体"/>
          <w:sz w:val="24"/>
          <w:szCs w:val="24"/>
          <w:highlight w:val="none"/>
        </w:rPr>
        <w:t>、乙方执一份</w:t>
      </w:r>
      <w:r>
        <w:rPr>
          <w:rFonts w:hint="eastAsia" w:ascii="宋体" w:hAnsi="宋体"/>
          <w:sz w:val="24"/>
          <w:szCs w:val="24"/>
          <w:highlight w:val="none"/>
        </w:rPr>
        <w:t>，具同等法律效力。</w:t>
      </w:r>
    </w:p>
    <w:p w14:paraId="665D68CC">
      <w:pPr>
        <w:autoSpaceDE w:val="0"/>
        <w:autoSpaceDN w:val="0"/>
        <w:adjustRightInd w:val="0"/>
        <w:spacing w:line="380" w:lineRule="exact"/>
        <w:ind w:firstLine="480" w:firstLineChars="200"/>
        <w:jc w:val="left"/>
        <w:rPr>
          <w:rFonts w:ascii="仿宋_GB2312" w:eastAsia="仿宋_GB2312"/>
          <w:kern w:val="0"/>
          <w:sz w:val="24"/>
          <w:szCs w:val="24"/>
          <w:highlight w:val="none"/>
        </w:rPr>
      </w:pPr>
      <w:r>
        <w:rPr>
          <w:rFonts w:hint="eastAsia" w:ascii="仿宋_GB2312" w:eastAsia="仿宋_GB2312"/>
          <w:kern w:val="0"/>
          <w:sz w:val="24"/>
          <w:szCs w:val="24"/>
          <w:highlight w:val="none"/>
        </w:rPr>
        <w:t>【本协议正文结束</w:t>
      </w:r>
      <w:r>
        <w:rPr>
          <w:rFonts w:hint="eastAsia" w:ascii="仿宋_GB2312" w:eastAsia="仿宋_GB2312"/>
          <w:kern w:val="0"/>
          <w:sz w:val="24"/>
          <w:szCs w:val="24"/>
          <w:highlight w:val="none"/>
          <w:lang w:eastAsia="zh-CN"/>
        </w:rPr>
        <w:t>，</w:t>
      </w:r>
      <w:r>
        <w:rPr>
          <w:rFonts w:hint="eastAsia" w:ascii="仿宋_GB2312" w:eastAsia="仿宋_GB2312"/>
          <w:kern w:val="0"/>
          <w:sz w:val="24"/>
          <w:szCs w:val="24"/>
          <w:highlight w:val="none"/>
          <w:lang w:val="en-US" w:eastAsia="zh-CN"/>
        </w:rPr>
        <w:t>以下仅双方签字页</w:t>
      </w:r>
      <w:r>
        <w:rPr>
          <w:rFonts w:hint="eastAsia" w:ascii="仿宋_GB2312" w:eastAsia="仿宋_GB2312"/>
          <w:kern w:val="0"/>
          <w:sz w:val="24"/>
          <w:szCs w:val="24"/>
          <w:highlight w:val="none"/>
        </w:rPr>
        <w:t>】</w:t>
      </w:r>
    </w:p>
    <w:p w14:paraId="2BEC2A60">
      <w:pPr>
        <w:adjustRightInd w:val="0"/>
        <w:snapToGrid w:val="0"/>
        <w:spacing w:line="360" w:lineRule="auto"/>
        <w:ind w:firstLine="480" w:firstLineChars="200"/>
        <w:rPr>
          <w:rFonts w:hint="eastAsia" w:ascii="宋体" w:hAnsi="宋体"/>
          <w:sz w:val="24"/>
          <w:szCs w:val="24"/>
          <w:highlight w:val="none"/>
        </w:rPr>
      </w:pPr>
    </w:p>
    <w:p w14:paraId="6FBE10B6">
      <w:pPr>
        <w:spacing w:line="480" w:lineRule="auto"/>
        <w:rPr>
          <w:rFonts w:hint="eastAsia" w:ascii="宋体" w:hAnsi="宋体"/>
          <w:sz w:val="24"/>
          <w:szCs w:val="24"/>
          <w:highlight w:val="none"/>
        </w:rPr>
      </w:pPr>
      <w:r>
        <w:rPr>
          <w:rFonts w:hint="eastAsia" w:ascii="宋体" w:hAnsi="宋体"/>
          <w:sz w:val="24"/>
          <w:szCs w:val="24"/>
          <w:highlight w:val="none"/>
        </w:rPr>
        <w:t xml:space="preserve">    </w:t>
      </w:r>
    </w:p>
    <w:p w14:paraId="693C7D58">
      <w:pPr>
        <w:spacing w:line="480" w:lineRule="auto"/>
        <w:ind w:firstLine="480" w:firstLineChars="200"/>
        <w:rPr>
          <w:rFonts w:hint="eastAsia" w:ascii="宋体" w:hAnsi="宋体"/>
          <w:sz w:val="24"/>
          <w:szCs w:val="24"/>
          <w:highlight w:val="none"/>
        </w:rPr>
      </w:pPr>
      <w:r>
        <w:rPr>
          <w:rFonts w:hint="eastAsia" w:ascii="宋体" w:hAnsi="宋体"/>
          <w:sz w:val="24"/>
          <w:szCs w:val="24"/>
          <w:highlight w:val="none"/>
        </w:rPr>
        <w:t>甲方：(公章)                            乙方：(公章)</w:t>
      </w:r>
    </w:p>
    <w:p w14:paraId="58D9B588">
      <w:pPr>
        <w:spacing w:line="480" w:lineRule="auto"/>
        <w:ind w:firstLine="480" w:firstLineChars="200"/>
        <w:rPr>
          <w:rFonts w:hint="eastAsia" w:ascii="宋体" w:hAnsi="宋体"/>
          <w:sz w:val="24"/>
          <w:szCs w:val="24"/>
          <w:highlight w:val="none"/>
        </w:rPr>
      </w:pPr>
    </w:p>
    <w:p w14:paraId="2251F683">
      <w:pPr>
        <w:spacing w:line="480" w:lineRule="auto"/>
        <w:ind w:firstLine="480" w:firstLineChars="200"/>
        <w:rPr>
          <w:rFonts w:hint="eastAsia" w:ascii="宋体" w:hAnsi="宋体"/>
          <w:sz w:val="24"/>
          <w:szCs w:val="24"/>
          <w:highlight w:val="none"/>
        </w:rPr>
      </w:pPr>
      <w:r>
        <w:rPr>
          <w:rFonts w:hint="eastAsia" w:ascii="宋体" w:hAnsi="宋体"/>
          <w:sz w:val="24"/>
          <w:szCs w:val="24"/>
          <w:highlight w:val="none"/>
        </w:rPr>
        <w:t>法定代表人或授权代理人：                法定代表人或授权代理人：</w:t>
      </w:r>
    </w:p>
    <w:p w14:paraId="30CD600B">
      <w:pPr>
        <w:spacing w:line="480" w:lineRule="auto"/>
        <w:ind w:firstLine="480" w:firstLineChars="200"/>
        <w:rPr>
          <w:rFonts w:hint="eastAsia" w:ascii="宋体" w:hAnsi="宋体"/>
          <w:sz w:val="24"/>
          <w:szCs w:val="24"/>
          <w:highlight w:val="none"/>
        </w:rPr>
      </w:pPr>
    </w:p>
    <w:p w14:paraId="75CB4A11">
      <w:pPr>
        <w:spacing w:line="48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经办人：                                经办人： </w:t>
      </w:r>
    </w:p>
    <w:p w14:paraId="7468317F">
      <w:pPr>
        <w:spacing w:line="480" w:lineRule="auto"/>
        <w:ind w:firstLine="480" w:firstLineChars="200"/>
        <w:rPr>
          <w:rFonts w:hint="eastAsia" w:ascii="宋体" w:hAnsi="宋体"/>
          <w:sz w:val="24"/>
          <w:szCs w:val="24"/>
          <w:highlight w:val="none"/>
        </w:rPr>
      </w:pPr>
    </w:p>
    <w:p w14:paraId="0C7C0489">
      <w:pPr>
        <w:spacing w:line="480" w:lineRule="auto"/>
        <w:ind w:firstLine="480" w:firstLineChars="200"/>
        <w:rPr>
          <w:rFonts w:hint="eastAsia" w:ascii="宋体" w:hAnsi="宋体"/>
          <w:sz w:val="24"/>
          <w:szCs w:val="24"/>
          <w:highlight w:val="none"/>
        </w:rPr>
      </w:pPr>
      <w:r>
        <w:rPr>
          <w:rFonts w:hint="eastAsia" w:ascii="宋体" w:hAnsi="宋体"/>
          <w:sz w:val="24"/>
          <w:szCs w:val="24"/>
          <w:highlight w:val="none"/>
        </w:rPr>
        <w:t>时间：     年     月     日             时间：    年     月     日</w:t>
      </w:r>
    </w:p>
    <w:p w14:paraId="0C3BFC6B">
      <w:pPr>
        <w:rPr>
          <w:rFonts w:hint="eastAsia" w:asciiTheme="minorEastAsia" w:hAnsiTheme="minorEastAsia" w:eastAsiaTheme="minorEastAsia" w:cstheme="minorEastAsia"/>
          <w:color w:val="auto"/>
          <w:highlight w:val="none"/>
          <w:lang w:val="en-US" w:eastAsia="zh-CN"/>
        </w:rPr>
      </w:pPr>
    </w:p>
    <w:p w14:paraId="7627F3B4">
      <w:pPr>
        <w:rPr>
          <w:rFonts w:ascii="宋体" w:hAnsi="宋体"/>
          <w:color w:val="auto"/>
          <w:szCs w:val="20"/>
          <w:highlight w:val="none"/>
        </w:rPr>
      </w:pPr>
    </w:p>
    <w:p w14:paraId="5C97C478">
      <w:pPr>
        <w:pStyle w:val="2"/>
        <w:rPr>
          <w:rFonts w:ascii="宋体" w:hAnsi="宋体"/>
          <w:color w:val="auto"/>
          <w:szCs w:val="20"/>
          <w:highlight w:val="none"/>
        </w:rPr>
      </w:pPr>
    </w:p>
    <w:p w14:paraId="5D2FDD60">
      <w:pPr>
        <w:rPr>
          <w:rFonts w:ascii="宋体" w:hAnsi="宋体"/>
          <w:color w:val="auto"/>
          <w:szCs w:val="20"/>
          <w:highlight w:val="none"/>
        </w:rPr>
      </w:pPr>
    </w:p>
    <w:p w14:paraId="6AD261F0">
      <w:pPr>
        <w:pStyle w:val="47"/>
        <w:rPr>
          <w:rFonts w:ascii="宋体" w:hAnsi="宋体"/>
          <w:color w:val="auto"/>
          <w:szCs w:val="20"/>
          <w:highlight w:val="none"/>
        </w:rPr>
      </w:pPr>
    </w:p>
    <w:p w14:paraId="782BD3C7">
      <w:pPr>
        <w:rPr>
          <w:rFonts w:ascii="宋体" w:hAnsi="宋体"/>
          <w:color w:val="auto"/>
          <w:szCs w:val="20"/>
          <w:highlight w:val="none"/>
        </w:rPr>
      </w:pPr>
    </w:p>
    <w:p w14:paraId="313BFF4A">
      <w:pPr>
        <w:pStyle w:val="47"/>
        <w:rPr>
          <w:rFonts w:ascii="宋体" w:hAnsi="宋体"/>
          <w:color w:val="auto"/>
          <w:szCs w:val="20"/>
          <w:highlight w:val="none"/>
        </w:rPr>
      </w:pPr>
    </w:p>
    <w:p w14:paraId="223D4502">
      <w:pPr>
        <w:rPr>
          <w:rFonts w:ascii="宋体" w:hAnsi="宋体"/>
          <w:color w:val="auto"/>
          <w:szCs w:val="20"/>
          <w:highlight w:val="none"/>
        </w:rPr>
      </w:pPr>
    </w:p>
    <w:p w14:paraId="4F37EED8">
      <w:pPr>
        <w:pStyle w:val="47"/>
        <w:rPr>
          <w:rFonts w:ascii="宋体" w:hAnsi="宋体"/>
          <w:color w:val="auto"/>
          <w:szCs w:val="20"/>
          <w:highlight w:val="none"/>
        </w:rPr>
      </w:pPr>
    </w:p>
    <w:p w14:paraId="3D878A8E">
      <w:pPr>
        <w:rPr>
          <w:rFonts w:ascii="宋体" w:hAnsi="宋体"/>
          <w:color w:val="auto"/>
          <w:szCs w:val="20"/>
          <w:highlight w:val="none"/>
        </w:rPr>
      </w:pPr>
    </w:p>
    <w:p w14:paraId="40FC3087">
      <w:pPr>
        <w:pStyle w:val="47"/>
        <w:rPr>
          <w:rFonts w:ascii="宋体" w:hAnsi="宋体"/>
          <w:color w:val="auto"/>
          <w:szCs w:val="20"/>
          <w:highlight w:val="none"/>
        </w:rPr>
      </w:pPr>
    </w:p>
    <w:p w14:paraId="041EF252">
      <w:pPr>
        <w:rPr>
          <w:rFonts w:ascii="宋体" w:hAnsi="宋体"/>
          <w:color w:val="auto"/>
          <w:szCs w:val="20"/>
          <w:highlight w:val="none"/>
        </w:rPr>
      </w:pPr>
    </w:p>
    <w:p w14:paraId="5FB4DE38">
      <w:pPr>
        <w:pStyle w:val="47"/>
        <w:rPr>
          <w:rFonts w:ascii="宋体" w:hAnsi="宋体"/>
          <w:color w:val="auto"/>
          <w:szCs w:val="20"/>
          <w:highlight w:val="none"/>
        </w:rPr>
      </w:pPr>
    </w:p>
    <w:p w14:paraId="5CED8592">
      <w:pPr>
        <w:rPr>
          <w:rFonts w:ascii="宋体" w:hAnsi="宋体"/>
          <w:color w:val="auto"/>
          <w:szCs w:val="20"/>
          <w:highlight w:val="none"/>
        </w:rPr>
      </w:pPr>
    </w:p>
    <w:p w14:paraId="0086885B">
      <w:pPr>
        <w:pStyle w:val="47"/>
        <w:rPr>
          <w:rFonts w:ascii="宋体" w:hAnsi="宋体"/>
          <w:color w:val="auto"/>
          <w:szCs w:val="20"/>
          <w:highlight w:val="none"/>
        </w:rPr>
      </w:pPr>
    </w:p>
    <w:p w14:paraId="529A6601">
      <w:pPr>
        <w:rPr>
          <w:rFonts w:ascii="宋体" w:hAnsi="宋体"/>
          <w:color w:val="auto"/>
          <w:szCs w:val="20"/>
          <w:highlight w:val="none"/>
        </w:rPr>
      </w:pPr>
    </w:p>
    <w:p w14:paraId="7F8952D6">
      <w:pPr>
        <w:pStyle w:val="47"/>
        <w:rPr>
          <w:rFonts w:ascii="宋体" w:hAnsi="宋体"/>
          <w:color w:val="auto"/>
          <w:szCs w:val="20"/>
          <w:highlight w:val="none"/>
        </w:rPr>
      </w:pPr>
    </w:p>
    <w:p w14:paraId="4EF6F14F"/>
    <w:p w14:paraId="36FBD0E1">
      <w:pPr>
        <w:rPr>
          <w:rFonts w:ascii="宋体" w:hAnsi="宋体"/>
          <w:color w:val="auto"/>
          <w:szCs w:val="20"/>
          <w:highlight w:val="none"/>
        </w:rPr>
      </w:pPr>
    </w:p>
    <w:p w14:paraId="2E6D63DA">
      <w:pPr>
        <w:pStyle w:val="2"/>
        <w:rPr>
          <w:rFonts w:ascii="宋体" w:hAnsi="宋体"/>
          <w:color w:val="auto"/>
          <w:szCs w:val="20"/>
          <w:highlight w:val="none"/>
        </w:rPr>
      </w:pPr>
    </w:p>
    <w:p w14:paraId="1822B988">
      <w:pPr>
        <w:rPr>
          <w:rFonts w:ascii="宋体" w:hAnsi="宋体"/>
          <w:color w:val="auto"/>
          <w:szCs w:val="20"/>
          <w:highlight w:val="none"/>
        </w:rPr>
      </w:pPr>
    </w:p>
    <w:p w14:paraId="33EAF00F">
      <w:pPr>
        <w:pStyle w:val="2"/>
        <w:rPr>
          <w:rFonts w:ascii="宋体" w:hAnsi="宋体"/>
          <w:color w:val="auto"/>
          <w:szCs w:val="20"/>
          <w:highlight w:val="none"/>
        </w:rPr>
      </w:pPr>
    </w:p>
    <w:p w14:paraId="0DD64FEA">
      <w:pPr>
        <w:rPr>
          <w:rFonts w:ascii="宋体" w:hAnsi="宋体"/>
          <w:color w:val="auto"/>
          <w:szCs w:val="20"/>
          <w:highlight w:val="none"/>
        </w:rPr>
      </w:pPr>
    </w:p>
    <w:p w14:paraId="131247BB">
      <w:pPr>
        <w:pStyle w:val="2"/>
        <w:rPr>
          <w:rFonts w:ascii="宋体" w:hAnsi="宋体"/>
          <w:color w:val="auto"/>
          <w:szCs w:val="20"/>
          <w:highlight w:val="none"/>
        </w:rPr>
      </w:pPr>
    </w:p>
    <w:bookmarkEnd w:id="465"/>
    <w:bookmarkEnd w:id="466"/>
    <w:p w14:paraId="20F34B6A">
      <w:pPr>
        <w:pStyle w:val="4"/>
        <w:spacing w:before="0" w:after="0" w:line="360" w:lineRule="auto"/>
        <w:jc w:val="center"/>
        <w:rPr>
          <w:rFonts w:ascii="宋体" w:hAnsi="宋体"/>
          <w:color w:val="auto"/>
          <w:sz w:val="52"/>
          <w:szCs w:val="52"/>
          <w:highlight w:val="none"/>
        </w:rPr>
      </w:pPr>
      <w:bookmarkStart w:id="470" w:name="_Toc6205"/>
      <w:bookmarkStart w:id="471" w:name="_Toc8804"/>
      <w:bookmarkStart w:id="472" w:name="_Toc13896"/>
      <w:r>
        <w:rPr>
          <w:rFonts w:hint="eastAsia" w:ascii="宋体" w:hAnsi="宋体"/>
          <w:color w:val="auto"/>
          <w:sz w:val="52"/>
          <w:szCs w:val="52"/>
          <w:highlight w:val="none"/>
        </w:rPr>
        <w:t>第 三 卷</w:t>
      </w:r>
      <w:bookmarkEnd w:id="470"/>
      <w:bookmarkEnd w:id="471"/>
      <w:bookmarkEnd w:id="472"/>
      <w:bookmarkStart w:id="473" w:name="_Toc509218847"/>
      <w:bookmarkStart w:id="474" w:name="_Toc536797390"/>
      <w:bookmarkStart w:id="475" w:name="_Toc536620100"/>
      <w:bookmarkStart w:id="476" w:name="_Toc536796850"/>
      <w:bookmarkStart w:id="477" w:name="_Toc536796986"/>
      <w:bookmarkStart w:id="478" w:name="_Toc13211764"/>
      <w:bookmarkStart w:id="479" w:name="_Toc536797255"/>
      <w:bookmarkStart w:id="480" w:name="_Toc534185826"/>
      <w:bookmarkStart w:id="481" w:name="_Toc13211206"/>
      <w:bookmarkStart w:id="482" w:name="_Toc536628344"/>
      <w:bookmarkStart w:id="483" w:name="_Toc13210772"/>
      <w:bookmarkStart w:id="484" w:name="_Toc536619968"/>
      <w:bookmarkStart w:id="485" w:name="_Toc536797121"/>
      <w:bookmarkStart w:id="486" w:name="_Toc536621880"/>
    </w:p>
    <w:bookmarkEnd w:id="473"/>
    <w:p w14:paraId="757C8F2A">
      <w:pPr>
        <w:rPr>
          <w:color w:val="auto"/>
          <w:highlight w:val="none"/>
        </w:rPr>
      </w:pPr>
      <w:r>
        <w:rPr>
          <w:color w:val="auto"/>
          <w:highlight w:val="none"/>
        </w:rPr>
        <w:br w:type="page"/>
      </w:r>
      <w:bookmarkEnd w:id="474"/>
      <w:bookmarkEnd w:id="475"/>
      <w:bookmarkEnd w:id="476"/>
      <w:bookmarkEnd w:id="477"/>
      <w:bookmarkEnd w:id="478"/>
      <w:bookmarkEnd w:id="479"/>
      <w:bookmarkEnd w:id="480"/>
      <w:bookmarkEnd w:id="481"/>
      <w:bookmarkEnd w:id="482"/>
      <w:bookmarkEnd w:id="483"/>
      <w:bookmarkEnd w:id="484"/>
      <w:bookmarkEnd w:id="485"/>
      <w:bookmarkEnd w:id="486"/>
    </w:p>
    <w:p w14:paraId="573D581B">
      <w:pPr>
        <w:pStyle w:val="4"/>
        <w:spacing w:line="360" w:lineRule="auto"/>
        <w:jc w:val="center"/>
        <w:rPr>
          <w:rFonts w:ascii="宋体" w:hAnsi="宋体"/>
          <w:color w:val="auto"/>
          <w:highlight w:val="none"/>
        </w:rPr>
      </w:pPr>
      <w:bookmarkStart w:id="487" w:name="招标文件07章技术标准和要求"/>
      <w:bookmarkEnd w:id="487"/>
      <w:bookmarkStart w:id="488" w:name="_Toc17170"/>
      <w:bookmarkStart w:id="489" w:name="_Toc16451"/>
      <w:r>
        <w:rPr>
          <w:rFonts w:ascii="宋体" w:hAnsi="宋体"/>
          <w:color w:val="auto"/>
          <w:highlight w:val="none"/>
        </w:rPr>
        <w:t>第</w:t>
      </w:r>
      <w:r>
        <w:rPr>
          <w:rFonts w:hint="eastAsia" w:ascii="宋体" w:hAnsi="宋体"/>
          <w:color w:val="auto"/>
          <w:highlight w:val="none"/>
          <w:lang w:val="en-US" w:eastAsia="zh-CN"/>
        </w:rPr>
        <w:t>五</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技术标准和要求</w:t>
      </w:r>
      <w:bookmarkEnd w:id="488"/>
      <w:bookmarkEnd w:id="489"/>
      <w:bookmarkStart w:id="490" w:name="招标文件07章技术标准和要求01"/>
      <w:bookmarkEnd w:id="490"/>
      <w:bookmarkStart w:id="491" w:name="_Toc287620808"/>
      <w:bookmarkStart w:id="492" w:name="_Toc430530524"/>
    </w:p>
    <w:bookmarkEnd w:id="491"/>
    <w:bookmarkEnd w:id="492"/>
    <w:p w14:paraId="44E781B8">
      <w:pPr>
        <w:pStyle w:val="25"/>
        <w:jc w:val="both"/>
        <w:rPr>
          <w:rFonts w:hint="eastAsia" w:ascii="Times New Roman" w:hAnsi="Times New Roman" w:eastAsia="仿宋" w:cs="Times New Roman"/>
          <w:b/>
          <w:color w:val="auto"/>
          <w:sz w:val="28"/>
          <w:szCs w:val="28"/>
          <w:highlight w:val="none"/>
          <w:lang w:val="en-US" w:eastAsia="zh-CN"/>
        </w:rPr>
      </w:pPr>
      <w:r>
        <w:rPr>
          <w:rFonts w:hint="eastAsia" w:ascii="Times New Roman" w:hAnsi="Times New Roman" w:eastAsia="仿宋" w:cs="Times New Roman"/>
          <w:b/>
          <w:color w:val="auto"/>
          <w:sz w:val="28"/>
          <w:szCs w:val="28"/>
          <w:highlight w:val="none"/>
          <w:lang w:val="en-US" w:eastAsia="zh-CN"/>
        </w:rPr>
        <w:t>一、</w:t>
      </w:r>
      <w:r>
        <w:rPr>
          <w:rFonts w:hint="default" w:ascii="Times New Roman" w:hAnsi="Times New Roman" w:eastAsia="仿宋" w:cs="Times New Roman"/>
          <w:b/>
          <w:color w:val="auto"/>
          <w:sz w:val="28"/>
          <w:szCs w:val="28"/>
          <w:highlight w:val="none"/>
        </w:rPr>
        <w:t>各岗位</w:t>
      </w:r>
      <w:r>
        <w:rPr>
          <w:rFonts w:hint="default" w:ascii="Times New Roman" w:hAnsi="Times New Roman" w:eastAsia="仿宋" w:cs="Times New Roman"/>
          <w:b/>
          <w:color w:val="auto"/>
          <w:sz w:val="28"/>
          <w:szCs w:val="28"/>
          <w:highlight w:val="none"/>
          <w:lang w:val="en-US" w:eastAsia="zh-CN"/>
        </w:rPr>
        <w:t>人员要求及</w:t>
      </w:r>
      <w:r>
        <w:rPr>
          <w:rFonts w:hint="default" w:ascii="Times New Roman" w:hAnsi="Times New Roman" w:eastAsia="仿宋" w:cs="Times New Roman"/>
          <w:b/>
          <w:color w:val="auto"/>
          <w:sz w:val="28"/>
          <w:szCs w:val="28"/>
          <w:highlight w:val="none"/>
        </w:rPr>
        <w:t>工作标准</w:t>
      </w:r>
      <w:r>
        <w:rPr>
          <w:rFonts w:hint="eastAsia" w:ascii="Times New Roman" w:hAnsi="Times New Roman" w:eastAsia="仿宋" w:cs="Times New Roman"/>
          <w:b/>
          <w:color w:val="auto"/>
          <w:sz w:val="28"/>
          <w:szCs w:val="28"/>
          <w:highlight w:val="none"/>
          <w:lang w:val="en-US" w:eastAsia="zh-CN"/>
        </w:rPr>
        <w:t>如下表：</w:t>
      </w:r>
    </w:p>
    <w:tbl>
      <w:tblPr>
        <w:tblStyle w:val="4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845"/>
        <w:gridCol w:w="5201"/>
      </w:tblGrid>
      <w:tr w14:paraId="5374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08" w:type="pct"/>
            <w:vAlign w:val="center"/>
          </w:tcPr>
          <w:p w14:paraId="40EB81AF">
            <w:pPr>
              <w:spacing w:line="400" w:lineRule="exact"/>
              <w:jc w:val="center"/>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岗位</w:t>
            </w:r>
          </w:p>
        </w:tc>
        <w:tc>
          <w:tcPr>
            <w:tcW w:w="1995" w:type="pct"/>
            <w:vAlign w:val="center"/>
          </w:tcPr>
          <w:p w14:paraId="1EDF9A8C">
            <w:pPr>
              <w:spacing w:line="400" w:lineRule="exact"/>
              <w:jc w:val="center"/>
              <w:rPr>
                <w:rFonts w:hint="default" w:ascii="Times New Roman" w:hAnsi="Times New Roman" w:eastAsia="仿宋" w:cs="Times New Roman"/>
                <w:bCs/>
                <w:color w:val="auto"/>
                <w:sz w:val="21"/>
                <w:szCs w:val="21"/>
                <w:highlight w:val="none"/>
                <w:lang w:val="en-US" w:eastAsia="zh-CN"/>
              </w:rPr>
            </w:pPr>
            <w:r>
              <w:rPr>
                <w:rFonts w:hint="default" w:ascii="Times New Roman" w:hAnsi="Times New Roman" w:eastAsia="仿宋" w:cs="Times New Roman"/>
                <w:bCs/>
                <w:color w:val="auto"/>
                <w:sz w:val="21"/>
                <w:szCs w:val="21"/>
                <w:highlight w:val="none"/>
                <w:lang w:val="en-US" w:eastAsia="zh-CN"/>
              </w:rPr>
              <w:t>人员要求</w:t>
            </w:r>
          </w:p>
        </w:tc>
        <w:tc>
          <w:tcPr>
            <w:tcW w:w="2695" w:type="pct"/>
            <w:vAlign w:val="center"/>
          </w:tcPr>
          <w:p w14:paraId="367D2798">
            <w:pPr>
              <w:spacing w:line="400" w:lineRule="exact"/>
              <w:jc w:val="center"/>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工作标准</w:t>
            </w:r>
          </w:p>
        </w:tc>
      </w:tr>
      <w:tr w14:paraId="56C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restart"/>
            <w:vAlign w:val="center"/>
          </w:tcPr>
          <w:p w14:paraId="374E8BE9">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lang w:val="en-US" w:eastAsia="zh-CN"/>
              </w:rPr>
              <w:t>保安</w:t>
            </w:r>
            <w:r>
              <w:rPr>
                <w:rFonts w:hint="default" w:ascii="Times New Roman" w:hAnsi="Times New Roman" w:eastAsia="仿宋" w:cs="Times New Roman"/>
                <w:bCs/>
                <w:color w:val="auto"/>
                <w:sz w:val="21"/>
                <w:szCs w:val="21"/>
                <w:highlight w:val="none"/>
              </w:rPr>
              <w:t>岗</w:t>
            </w:r>
          </w:p>
        </w:tc>
        <w:tc>
          <w:tcPr>
            <w:tcW w:w="1995" w:type="pct"/>
            <w:vAlign w:val="center"/>
          </w:tcPr>
          <w:p w14:paraId="79F6DDDF">
            <w:pPr>
              <w:spacing w:line="400" w:lineRule="exact"/>
              <w:rPr>
                <w:rFonts w:hint="default" w:ascii="Times New Roman" w:hAnsi="Times New Roman" w:eastAsia="仿宋" w:cs="Times New Roman"/>
                <w:bCs/>
                <w:color w:val="auto"/>
                <w:sz w:val="21"/>
                <w:szCs w:val="21"/>
                <w:highlight w:val="none"/>
                <w:lang w:val="en-US" w:eastAsia="zh-CN"/>
              </w:rPr>
            </w:pPr>
            <w:r>
              <w:rPr>
                <w:rFonts w:hint="default" w:ascii="Times New Roman" w:hAnsi="Times New Roman" w:eastAsia="仿宋" w:cs="Times New Roman"/>
                <w:bCs/>
                <w:color w:val="auto"/>
                <w:sz w:val="21"/>
                <w:szCs w:val="21"/>
                <w:highlight w:val="none"/>
              </w:rPr>
              <w:t>年龄要求：18-45岁，身体健康，能适应轮班制工作。</w:t>
            </w:r>
          </w:p>
        </w:tc>
        <w:tc>
          <w:tcPr>
            <w:tcW w:w="2695" w:type="pct"/>
            <w:vAlign w:val="center"/>
          </w:tcPr>
          <w:p w14:paraId="352C139E">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1、24小时执勤，对</w:t>
            </w:r>
            <w:r>
              <w:rPr>
                <w:rFonts w:hint="default" w:ascii="Times New Roman" w:hAnsi="Times New Roman" w:eastAsia="仿宋" w:cs="Times New Roman"/>
                <w:bCs/>
                <w:color w:val="auto"/>
                <w:sz w:val="21"/>
                <w:szCs w:val="21"/>
                <w:highlight w:val="none"/>
                <w:lang w:val="en-US" w:eastAsia="zh-CN"/>
              </w:rPr>
              <w:t>迎龙小院</w:t>
            </w:r>
            <w:r>
              <w:rPr>
                <w:rFonts w:hint="default" w:ascii="Times New Roman" w:hAnsi="Times New Roman" w:eastAsia="仿宋" w:cs="Times New Roman"/>
                <w:bCs/>
                <w:color w:val="auto"/>
                <w:sz w:val="21"/>
                <w:szCs w:val="21"/>
                <w:highlight w:val="none"/>
              </w:rPr>
              <w:t>区域内进行安全巡查，并做好巡查记录。</w:t>
            </w:r>
          </w:p>
        </w:tc>
      </w:tr>
      <w:tr w14:paraId="2A01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continue"/>
            <w:vAlign w:val="center"/>
          </w:tcPr>
          <w:p w14:paraId="3062F5BD">
            <w:pPr>
              <w:spacing w:line="400" w:lineRule="exact"/>
              <w:rPr>
                <w:rFonts w:hint="default" w:ascii="Times New Roman" w:hAnsi="Times New Roman" w:eastAsia="仿宋" w:cs="Times New Roman"/>
                <w:bCs/>
                <w:color w:val="auto"/>
                <w:sz w:val="21"/>
                <w:szCs w:val="21"/>
                <w:highlight w:val="none"/>
              </w:rPr>
            </w:pPr>
          </w:p>
        </w:tc>
        <w:tc>
          <w:tcPr>
            <w:tcW w:w="1995" w:type="pct"/>
            <w:vAlign w:val="center"/>
          </w:tcPr>
          <w:p w14:paraId="4AB6D33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身体素质：无重大疾病，能胜任长时间站立、巡逻等工作。</w:t>
            </w:r>
          </w:p>
        </w:tc>
        <w:tc>
          <w:tcPr>
            <w:tcW w:w="2695" w:type="pct"/>
            <w:vAlign w:val="center"/>
          </w:tcPr>
          <w:p w14:paraId="3A05CB8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2、检查发现</w:t>
            </w:r>
            <w:r>
              <w:rPr>
                <w:rFonts w:hint="default" w:ascii="Times New Roman" w:hAnsi="Times New Roman" w:eastAsia="仿宋" w:cs="Times New Roman"/>
                <w:bCs/>
                <w:color w:val="auto"/>
                <w:sz w:val="21"/>
                <w:szCs w:val="21"/>
                <w:highlight w:val="none"/>
                <w:lang w:val="en-US" w:eastAsia="zh-CN"/>
              </w:rPr>
              <w:t>项目</w:t>
            </w:r>
            <w:r>
              <w:rPr>
                <w:rFonts w:hint="default" w:ascii="Times New Roman" w:hAnsi="Times New Roman" w:eastAsia="仿宋" w:cs="Times New Roman"/>
                <w:bCs/>
                <w:color w:val="auto"/>
                <w:sz w:val="21"/>
                <w:szCs w:val="21"/>
                <w:highlight w:val="none"/>
              </w:rPr>
              <w:t>一切不安全因素，包括防火、防盗及其他安全隐患，发现问题马上报告。</w:t>
            </w:r>
          </w:p>
        </w:tc>
      </w:tr>
      <w:tr w14:paraId="7DF1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continue"/>
            <w:vAlign w:val="center"/>
          </w:tcPr>
          <w:p w14:paraId="66A80A89">
            <w:pPr>
              <w:spacing w:line="400" w:lineRule="exact"/>
              <w:rPr>
                <w:rFonts w:hint="default" w:ascii="Times New Roman" w:hAnsi="Times New Roman" w:eastAsia="仿宋" w:cs="Times New Roman"/>
                <w:bCs/>
                <w:color w:val="auto"/>
                <w:sz w:val="21"/>
                <w:szCs w:val="21"/>
                <w:highlight w:val="none"/>
              </w:rPr>
            </w:pPr>
          </w:p>
        </w:tc>
        <w:tc>
          <w:tcPr>
            <w:tcW w:w="1995" w:type="pct"/>
            <w:vAlign w:val="center"/>
          </w:tcPr>
          <w:p w14:paraId="55C0D0D9">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职业素养：责任心强，具备良好的安全意识和应急处理能力。</w:t>
            </w:r>
          </w:p>
        </w:tc>
        <w:tc>
          <w:tcPr>
            <w:tcW w:w="2695" w:type="pct"/>
            <w:vAlign w:val="center"/>
          </w:tcPr>
          <w:p w14:paraId="27D38A8F">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3、巡查消防设施是否在位、完好有效，有无遮挡、挪用，消防卷帘下方是否有摆放物品；消防通道有无被占用、堵塞或违规使用现象。</w:t>
            </w:r>
          </w:p>
        </w:tc>
      </w:tr>
      <w:tr w14:paraId="613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continue"/>
            <w:vAlign w:val="center"/>
          </w:tcPr>
          <w:p w14:paraId="4D9DA456">
            <w:pPr>
              <w:spacing w:line="400" w:lineRule="exact"/>
              <w:rPr>
                <w:rFonts w:hint="default" w:ascii="Times New Roman" w:hAnsi="Times New Roman" w:eastAsia="仿宋" w:cs="Times New Roman"/>
                <w:bCs/>
                <w:color w:val="auto"/>
                <w:sz w:val="21"/>
                <w:szCs w:val="21"/>
                <w:highlight w:val="none"/>
              </w:rPr>
            </w:pPr>
          </w:p>
        </w:tc>
        <w:tc>
          <w:tcPr>
            <w:tcW w:w="1995" w:type="pct"/>
            <w:vAlign w:val="center"/>
          </w:tcPr>
          <w:p w14:paraId="55D1C0EC">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技能要求：熟悉基本的安全防范知识和消防设备操作。</w:t>
            </w:r>
          </w:p>
        </w:tc>
        <w:tc>
          <w:tcPr>
            <w:tcW w:w="2695" w:type="pct"/>
            <w:vAlign w:val="center"/>
          </w:tcPr>
          <w:p w14:paraId="5EB97271">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4、巡查公区照明、公区摆设等是否完好、摆放适当；各种标识有无损坏、丢失；巡视项目内外绿化植物有无明显的倾倒、倾斜等隐患现象，是否有垃圾杂物。</w:t>
            </w:r>
          </w:p>
        </w:tc>
      </w:tr>
      <w:tr w14:paraId="7CA8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continue"/>
            <w:vAlign w:val="center"/>
          </w:tcPr>
          <w:p w14:paraId="305D18FA">
            <w:pPr>
              <w:spacing w:line="400" w:lineRule="exact"/>
              <w:rPr>
                <w:rFonts w:hint="default" w:ascii="Times New Roman" w:hAnsi="Times New Roman" w:eastAsia="仿宋" w:cs="Times New Roman"/>
                <w:bCs/>
                <w:color w:val="auto"/>
                <w:sz w:val="21"/>
                <w:szCs w:val="21"/>
                <w:highlight w:val="none"/>
              </w:rPr>
            </w:pPr>
          </w:p>
        </w:tc>
        <w:tc>
          <w:tcPr>
            <w:tcW w:w="1995" w:type="pct"/>
            <w:vAlign w:val="center"/>
          </w:tcPr>
          <w:p w14:paraId="171BC810">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其他要求：无犯罪记录，退伍军人或有保安证者优先。</w:t>
            </w:r>
          </w:p>
        </w:tc>
        <w:tc>
          <w:tcPr>
            <w:tcW w:w="2695" w:type="pct"/>
            <w:vAlign w:val="center"/>
          </w:tcPr>
          <w:p w14:paraId="3451EA7C">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5、检查各配电房、电梯机房、泵房、油库设施、空调机房的门是否保持常闭，上锁。禁止无关人员员入内。</w:t>
            </w:r>
          </w:p>
        </w:tc>
      </w:tr>
      <w:tr w14:paraId="7CE7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vMerge w:val="continue"/>
            <w:vAlign w:val="center"/>
          </w:tcPr>
          <w:p w14:paraId="0579E688">
            <w:pPr>
              <w:spacing w:line="400" w:lineRule="exact"/>
              <w:rPr>
                <w:rFonts w:hint="default" w:ascii="Times New Roman" w:hAnsi="Times New Roman" w:eastAsia="仿宋" w:cs="Times New Roman"/>
                <w:bCs/>
                <w:color w:val="auto"/>
                <w:sz w:val="21"/>
                <w:szCs w:val="21"/>
                <w:highlight w:val="none"/>
              </w:rPr>
            </w:pPr>
          </w:p>
        </w:tc>
        <w:tc>
          <w:tcPr>
            <w:tcW w:w="1995" w:type="pct"/>
            <w:vAlign w:val="center"/>
          </w:tcPr>
          <w:p w14:paraId="32383A32">
            <w:pPr>
              <w:spacing w:line="400" w:lineRule="exact"/>
              <w:rPr>
                <w:rFonts w:hint="default" w:ascii="Times New Roman" w:hAnsi="Times New Roman" w:eastAsia="仿宋" w:cs="Times New Roman"/>
                <w:bCs/>
                <w:color w:val="auto"/>
                <w:sz w:val="21"/>
                <w:szCs w:val="21"/>
                <w:highlight w:val="none"/>
              </w:rPr>
            </w:pPr>
          </w:p>
        </w:tc>
        <w:tc>
          <w:tcPr>
            <w:tcW w:w="2695" w:type="pct"/>
            <w:vAlign w:val="center"/>
          </w:tcPr>
          <w:p w14:paraId="46AC979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6、巡逻应遵循“一摸、二闻、三看、四观察”的宗旨，如发现异常情况，立即上报。</w:t>
            </w:r>
          </w:p>
        </w:tc>
      </w:tr>
      <w:tr w14:paraId="094E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restart"/>
            <w:vAlign w:val="center"/>
          </w:tcPr>
          <w:p w14:paraId="30404312">
            <w:pPr>
              <w:spacing w:line="400" w:lineRule="exact"/>
              <w:jc w:val="both"/>
              <w:rPr>
                <w:rFonts w:hint="default" w:ascii="Times New Roman" w:hAnsi="Times New Roman" w:eastAsia="仿宋" w:cs="Times New Roman"/>
                <w:bCs/>
                <w:color w:val="auto"/>
                <w:sz w:val="21"/>
                <w:szCs w:val="21"/>
                <w:highlight w:val="none"/>
                <w:lang w:val="en-US" w:eastAsia="zh-CN"/>
              </w:rPr>
            </w:pPr>
            <w:r>
              <w:rPr>
                <w:rFonts w:hint="default" w:ascii="Times New Roman" w:hAnsi="Times New Roman" w:eastAsia="仿宋" w:cs="Times New Roman"/>
                <w:bCs/>
                <w:color w:val="auto"/>
                <w:sz w:val="21"/>
                <w:szCs w:val="21"/>
                <w:highlight w:val="none"/>
                <w:lang w:val="en-US" w:eastAsia="zh-CN"/>
              </w:rPr>
              <w:t>维修岗</w:t>
            </w:r>
          </w:p>
        </w:tc>
        <w:tc>
          <w:tcPr>
            <w:tcW w:w="1995" w:type="pct"/>
            <w:vAlign w:val="center"/>
          </w:tcPr>
          <w:p w14:paraId="2C72B027">
            <w:pPr>
              <w:spacing w:line="400" w:lineRule="exact"/>
              <w:rPr>
                <w:rFonts w:hint="default" w:ascii="Times New Roman" w:hAnsi="Times New Roman" w:eastAsia="仿宋" w:cs="Times New Roman"/>
                <w:bCs/>
                <w:color w:val="auto"/>
                <w:sz w:val="21"/>
                <w:szCs w:val="21"/>
                <w:highlight w:val="none"/>
                <w:lang w:val="en-US" w:eastAsia="zh-CN"/>
              </w:rPr>
            </w:pPr>
            <w:r>
              <w:rPr>
                <w:rFonts w:hint="default" w:ascii="Times New Roman" w:hAnsi="Times New Roman" w:eastAsia="仿宋" w:cs="Times New Roman"/>
                <w:bCs/>
                <w:color w:val="auto"/>
                <w:sz w:val="21"/>
                <w:szCs w:val="21"/>
                <w:highlight w:val="none"/>
              </w:rPr>
              <w:t>中专或技校以上学历，机电、维修等相关专业优先。</w:t>
            </w:r>
          </w:p>
        </w:tc>
        <w:tc>
          <w:tcPr>
            <w:tcW w:w="2695" w:type="pct"/>
            <w:vAlign w:val="center"/>
          </w:tcPr>
          <w:p w14:paraId="63E517D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lang w:val="en-US" w:eastAsia="zh-CN"/>
              </w:rPr>
              <w:t>1、</w:t>
            </w:r>
            <w:r>
              <w:rPr>
                <w:rFonts w:hint="default" w:ascii="Times New Roman" w:hAnsi="Times New Roman" w:eastAsia="仿宋" w:cs="Times New Roman"/>
                <w:bCs/>
                <w:color w:val="auto"/>
                <w:sz w:val="21"/>
                <w:szCs w:val="21"/>
                <w:highlight w:val="none"/>
              </w:rPr>
              <w:t>负责</w:t>
            </w:r>
            <w:r>
              <w:rPr>
                <w:rFonts w:hint="default" w:ascii="Times New Roman" w:hAnsi="Times New Roman" w:eastAsia="仿宋" w:cs="Times New Roman"/>
                <w:bCs/>
                <w:color w:val="auto"/>
                <w:sz w:val="21"/>
                <w:szCs w:val="21"/>
                <w:highlight w:val="none"/>
                <w:lang w:val="en-US" w:eastAsia="zh-CN"/>
              </w:rPr>
              <w:t>迎龙小院</w:t>
            </w:r>
            <w:r>
              <w:rPr>
                <w:rFonts w:hint="default" w:ascii="Times New Roman" w:hAnsi="Times New Roman" w:eastAsia="仿宋" w:cs="Times New Roman"/>
                <w:bCs/>
                <w:color w:val="auto"/>
                <w:sz w:val="21"/>
                <w:szCs w:val="21"/>
                <w:highlight w:val="none"/>
              </w:rPr>
              <w:t>设备24小时正常运行；</w:t>
            </w:r>
          </w:p>
        </w:tc>
      </w:tr>
      <w:tr w14:paraId="7D53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vAlign w:val="center"/>
          </w:tcPr>
          <w:p w14:paraId="7635FC20">
            <w:pPr>
              <w:spacing w:line="400" w:lineRule="exact"/>
              <w:ind w:firstLine="210" w:firstLineChars="100"/>
              <w:rPr>
                <w:rFonts w:hint="default" w:ascii="Times New Roman" w:hAnsi="Times New Roman" w:eastAsia="仿宋" w:cs="Times New Roman"/>
                <w:bCs/>
                <w:color w:val="auto"/>
                <w:sz w:val="21"/>
                <w:szCs w:val="21"/>
                <w:highlight w:val="none"/>
              </w:rPr>
            </w:pPr>
          </w:p>
        </w:tc>
        <w:tc>
          <w:tcPr>
            <w:tcW w:w="1995" w:type="pct"/>
            <w:vAlign w:val="center"/>
          </w:tcPr>
          <w:p w14:paraId="139E1B6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技能要求：熟悉水、电、暖通等设备的维修和维护，持有电工证或相关资格证书。</w:t>
            </w:r>
          </w:p>
        </w:tc>
        <w:tc>
          <w:tcPr>
            <w:tcW w:w="2695" w:type="pct"/>
            <w:vAlign w:val="center"/>
          </w:tcPr>
          <w:p w14:paraId="0C6F962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2、</w:t>
            </w:r>
            <w:r>
              <w:rPr>
                <w:rFonts w:hint="default" w:ascii="Times New Roman" w:hAnsi="Times New Roman" w:eastAsia="仿宋" w:cs="Times New Roman"/>
                <w:bCs/>
                <w:color w:val="auto"/>
                <w:sz w:val="21"/>
                <w:szCs w:val="21"/>
                <w:highlight w:val="none"/>
                <w:lang w:val="en-US" w:eastAsia="zh-CN"/>
              </w:rPr>
              <w:t>迎龙小院设备</w:t>
            </w:r>
            <w:r>
              <w:rPr>
                <w:rFonts w:hint="default" w:ascii="Times New Roman" w:hAnsi="Times New Roman" w:eastAsia="仿宋" w:cs="Times New Roman"/>
                <w:bCs/>
                <w:color w:val="auto"/>
                <w:sz w:val="21"/>
                <w:szCs w:val="21"/>
                <w:highlight w:val="none"/>
              </w:rPr>
              <w:t>日常小修、应急维修及时快速解决。</w:t>
            </w:r>
          </w:p>
        </w:tc>
      </w:tr>
      <w:tr w14:paraId="2E01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vAlign w:val="center"/>
          </w:tcPr>
          <w:p w14:paraId="3457A94A">
            <w:pPr>
              <w:spacing w:line="400" w:lineRule="exact"/>
              <w:ind w:firstLine="210" w:firstLineChars="100"/>
              <w:rPr>
                <w:rFonts w:hint="default" w:ascii="Times New Roman" w:hAnsi="Times New Roman" w:eastAsia="仿宋" w:cs="Times New Roman"/>
                <w:bCs/>
                <w:color w:val="auto"/>
                <w:sz w:val="21"/>
                <w:szCs w:val="21"/>
                <w:highlight w:val="none"/>
              </w:rPr>
            </w:pPr>
          </w:p>
        </w:tc>
        <w:tc>
          <w:tcPr>
            <w:tcW w:w="1995" w:type="pct"/>
            <w:vAlign w:val="center"/>
          </w:tcPr>
          <w:p w14:paraId="216A1A83">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职业素养：具备较强的动手能力和故障排查能力，工作认真负责。</w:t>
            </w:r>
          </w:p>
        </w:tc>
        <w:tc>
          <w:tcPr>
            <w:tcW w:w="2695" w:type="pct"/>
            <w:vAlign w:val="center"/>
          </w:tcPr>
          <w:p w14:paraId="4B32E2AB">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3、如遇处理不了的问题，及时上报，做好配合工作</w:t>
            </w:r>
          </w:p>
        </w:tc>
      </w:tr>
      <w:tr w14:paraId="1869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 w:type="pct"/>
            <w:vMerge w:val="continue"/>
            <w:vAlign w:val="center"/>
          </w:tcPr>
          <w:p w14:paraId="465A17CC">
            <w:pPr>
              <w:spacing w:line="400" w:lineRule="exact"/>
              <w:ind w:firstLine="210" w:firstLineChars="100"/>
              <w:rPr>
                <w:rFonts w:hint="default" w:ascii="Times New Roman" w:hAnsi="Times New Roman" w:eastAsia="仿宋" w:cs="Times New Roman"/>
                <w:bCs/>
                <w:color w:val="auto"/>
                <w:sz w:val="21"/>
                <w:szCs w:val="21"/>
                <w:highlight w:val="none"/>
              </w:rPr>
            </w:pPr>
          </w:p>
        </w:tc>
        <w:tc>
          <w:tcPr>
            <w:tcW w:w="1995" w:type="pct"/>
            <w:vAlign w:val="center"/>
          </w:tcPr>
          <w:p w14:paraId="408EB0E1">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其他要求：有</w:t>
            </w:r>
            <w:r>
              <w:rPr>
                <w:rFonts w:hint="default" w:ascii="Times New Roman" w:hAnsi="Times New Roman" w:eastAsia="仿宋" w:cs="Times New Roman"/>
                <w:bCs/>
                <w:color w:val="auto"/>
                <w:sz w:val="21"/>
                <w:szCs w:val="21"/>
                <w:highlight w:val="none"/>
                <w:lang w:val="en-US" w:eastAsia="zh-CN"/>
              </w:rPr>
              <w:t>1-2</w:t>
            </w:r>
            <w:r>
              <w:rPr>
                <w:rFonts w:hint="default" w:ascii="Times New Roman" w:hAnsi="Times New Roman" w:eastAsia="仿宋" w:cs="Times New Roman"/>
                <w:bCs/>
                <w:color w:val="auto"/>
                <w:sz w:val="21"/>
                <w:szCs w:val="21"/>
                <w:highlight w:val="none"/>
              </w:rPr>
              <w:t>年以上相关维修工作经验，能独立完成维修任务。</w:t>
            </w:r>
          </w:p>
        </w:tc>
        <w:tc>
          <w:tcPr>
            <w:tcW w:w="2695" w:type="pct"/>
            <w:vAlign w:val="center"/>
          </w:tcPr>
          <w:p w14:paraId="289CECAF">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对第三方项目整改工作进行跟进、管理、反馈，如有异常，立即制止并上报。</w:t>
            </w:r>
          </w:p>
        </w:tc>
      </w:tr>
      <w:tr w14:paraId="0F07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8" w:type="pct"/>
            <w:vMerge w:val="restart"/>
            <w:vAlign w:val="center"/>
          </w:tcPr>
          <w:p w14:paraId="738BAAA8">
            <w:pPr>
              <w:spacing w:line="400" w:lineRule="exact"/>
              <w:jc w:val="center"/>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接待、会议服务岗</w:t>
            </w:r>
          </w:p>
        </w:tc>
        <w:tc>
          <w:tcPr>
            <w:tcW w:w="1995" w:type="pct"/>
            <w:vAlign w:val="center"/>
          </w:tcPr>
          <w:p w14:paraId="348876D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学历要求：高中或中专以上学历，文秘、酒店管理等相关专业优先。</w:t>
            </w:r>
          </w:p>
        </w:tc>
        <w:tc>
          <w:tcPr>
            <w:tcW w:w="2695" w:type="pct"/>
            <w:vAlign w:val="center"/>
          </w:tcPr>
          <w:p w14:paraId="4D54A9B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1、接待客户时，应呈标准站姿：抬头、挺胸、收腹，面带微笑。</w:t>
            </w:r>
          </w:p>
          <w:p w14:paraId="7E5813F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女士双手虎口交叉叠放于腹部位置，右手在上左手在下，呈丁字步站立。</w:t>
            </w:r>
          </w:p>
          <w:p w14:paraId="2D6821A0">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男士应左手半握拳，右手握住左手腕，双手放置皮带扣位置，双腿并拢，呈外八字站立。</w:t>
            </w:r>
          </w:p>
        </w:tc>
      </w:tr>
      <w:tr w14:paraId="025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8" w:type="pct"/>
            <w:vMerge w:val="continue"/>
            <w:vAlign w:val="center"/>
          </w:tcPr>
          <w:p w14:paraId="55863404">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2A144209">
            <w:pPr>
              <w:spacing w:line="400" w:lineRule="exact"/>
              <w:rPr>
                <w:rFonts w:hint="default" w:ascii="Times New Roman" w:hAnsi="Times New Roman" w:eastAsia="仿宋" w:cs="Times New Roman"/>
                <w:bCs/>
                <w:color w:val="auto"/>
                <w:sz w:val="21"/>
                <w:szCs w:val="21"/>
                <w:highlight w:val="none"/>
                <w:lang w:val="en-US" w:eastAsia="zh-CN"/>
              </w:rPr>
            </w:pPr>
            <w:r>
              <w:rPr>
                <w:rFonts w:hint="default" w:ascii="Times New Roman" w:hAnsi="Times New Roman" w:eastAsia="仿宋" w:cs="Times New Roman"/>
                <w:bCs/>
                <w:color w:val="auto"/>
                <w:sz w:val="21"/>
                <w:szCs w:val="21"/>
                <w:highlight w:val="none"/>
                <w:lang w:val="en-US" w:eastAsia="zh-CN"/>
              </w:rPr>
              <w:t>年龄要求：18-35岁，身体健康</w:t>
            </w:r>
          </w:p>
        </w:tc>
        <w:tc>
          <w:tcPr>
            <w:tcW w:w="2695" w:type="pct"/>
            <w:vAlign w:val="center"/>
          </w:tcPr>
          <w:p w14:paraId="415E285A">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2、站岗时须保持站立姿势，微笑。负责吧台内器具的洗涤保养及使用器具的收集整理和保管工作。</w:t>
            </w:r>
          </w:p>
        </w:tc>
      </w:tr>
      <w:tr w14:paraId="061B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8" w:type="pct"/>
            <w:vMerge w:val="continue"/>
            <w:vAlign w:val="center"/>
          </w:tcPr>
          <w:p w14:paraId="2A1B9323">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354A634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职业素养：形象端正，</w:t>
            </w:r>
            <w:r>
              <w:rPr>
                <w:rFonts w:hint="default" w:ascii="Times New Roman" w:hAnsi="Times New Roman" w:eastAsia="仿宋" w:cs="Times New Roman"/>
                <w:bCs/>
                <w:color w:val="auto"/>
                <w:sz w:val="21"/>
                <w:szCs w:val="21"/>
                <w:highlight w:val="none"/>
                <w:lang w:val="en-US" w:eastAsia="zh-CN"/>
              </w:rPr>
              <w:t>普通话标准，</w:t>
            </w:r>
            <w:r>
              <w:rPr>
                <w:rFonts w:hint="default" w:ascii="Times New Roman" w:hAnsi="Times New Roman" w:eastAsia="仿宋" w:cs="Times New Roman"/>
                <w:bCs/>
                <w:color w:val="auto"/>
                <w:sz w:val="21"/>
                <w:szCs w:val="21"/>
                <w:highlight w:val="none"/>
              </w:rPr>
              <w:t>具备良好的沟通能力和服务意识。</w:t>
            </w:r>
          </w:p>
        </w:tc>
        <w:tc>
          <w:tcPr>
            <w:tcW w:w="2695" w:type="pct"/>
            <w:vAlign w:val="center"/>
          </w:tcPr>
          <w:p w14:paraId="6EA1D74E">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3、吧台内物品摆放规整，无私人物品，保持吧台台面、地面干净整洁，无水渍。</w:t>
            </w:r>
          </w:p>
        </w:tc>
      </w:tr>
      <w:tr w14:paraId="2C9E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8" w:type="pct"/>
            <w:vMerge w:val="continue"/>
            <w:vAlign w:val="center"/>
          </w:tcPr>
          <w:p w14:paraId="03F2F2C9">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7B0778C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技能要求：熟悉会议流程，能熟练操作会议设备（如投影仪、音响等）。</w:t>
            </w:r>
          </w:p>
        </w:tc>
        <w:tc>
          <w:tcPr>
            <w:tcW w:w="2695" w:type="pct"/>
            <w:vAlign w:val="center"/>
          </w:tcPr>
          <w:p w14:paraId="620D54FE">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4、根据会议需要，布置会场，并提供会议服务。</w:t>
            </w:r>
          </w:p>
        </w:tc>
      </w:tr>
      <w:tr w14:paraId="745F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8" w:type="pct"/>
            <w:vMerge w:val="continue"/>
            <w:vAlign w:val="center"/>
          </w:tcPr>
          <w:p w14:paraId="25692FFC">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51ADBBA6">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其他要求：有会务服务或酒店服务经验者优先，能适应临时加班或高强度工作。</w:t>
            </w:r>
          </w:p>
        </w:tc>
        <w:tc>
          <w:tcPr>
            <w:tcW w:w="2695" w:type="pct"/>
            <w:vAlign w:val="center"/>
          </w:tcPr>
          <w:p w14:paraId="039D49ED">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5、应随时注意客户的动向，当客户表示出需要帮助时，应快步上前给予客户回应:“您好，请问需要帮助吗？”</w:t>
            </w:r>
          </w:p>
        </w:tc>
      </w:tr>
      <w:tr w14:paraId="5E63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8" w:type="pct"/>
            <w:vMerge w:val="continue"/>
            <w:vAlign w:val="center"/>
          </w:tcPr>
          <w:p w14:paraId="6BB295AC">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6DB7A38E">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0947033F">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6、客户离开时主动提醒客户带好随身物品。“请带好随身物品，谢谢参观，请慢走。”</w:t>
            </w:r>
          </w:p>
        </w:tc>
      </w:tr>
      <w:tr w14:paraId="28EE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8" w:type="pct"/>
            <w:vMerge w:val="continue"/>
            <w:vAlign w:val="center"/>
          </w:tcPr>
          <w:p w14:paraId="5F8A3C36">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484C7F5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349233EC">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7、具备一定讲解能力，完整背诵讲解书稿，能满足一般接待讲解要求。</w:t>
            </w:r>
          </w:p>
        </w:tc>
      </w:tr>
      <w:tr w14:paraId="3CF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restart"/>
            <w:vAlign w:val="center"/>
          </w:tcPr>
          <w:p w14:paraId="7BC27290">
            <w:pPr>
              <w:spacing w:line="400" w:lineRule="exact"/>
              <w:jc w:val="center"/>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保洁岗</w:t>
            </w:r>
          </w:p>
          <w:p w14:paraId="045EE94F">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6C53F2A6">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年龄要求：18-55岁，身体健康，能适应体力劳动。</w:t>
            </w:r>
          </w:p>
        </w:tc>
        <w:tc>
          <w:tcPr>
            <w:tcW w:w="2695" w:type="pct"/>
            <w:vAlign w:val="center"/>
          </w:tcPr>
          <w:p w14:paraId="7DDBE9A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1、灯具完好。</w:t>
            </w:r>
          </w:p>
        </w:tc>
      </w:tr>
      <w:tr w14:paraId="7FA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continue"/>
            <w:vAlign w:val="center"/>
          </w:tcPr>
          <w:p w14:paraId="5E933407">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2BCF605D">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职业素养：工作认真细致，吃苦耐劳，有良好的卫生习惯。</w:t>
            </w:r>
          </w:p>
        </w:tc>
        <w:tc>
          <w:tcPr>
            <w:tcW w:w="2695" w:type="pct"/>
            <w:vAlign w:val="center"/>
          </w:tcPr>
          <w:p w14:paraId="36D2F9C8">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2、空调运行正常，室温四季均宜保持在26摄氏度。</w:t>
            </w:r>
          </w:p>
        </w:tc>
      </w:tr>
      <w:tr w14:paraId="791A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continue"/>
            <w:vAlign w:val="center"/>
          </w:tcPr>
          <w:p w14:paraId="44467D99">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000BC7A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技能要求：熟悉清洁工具和清洁剂的使用方法，掌握基本的清洁流程。</w:t>
            </w:r>
          </w:p>
        </w:tc>
        <w:tc>
          <w:tcPr>
            <w:tcW w:w="2695" w:type="pct"/>
            <w:vAlign w:val="center"/>
          </w:tcPr>
          <w:p w14:paraId="2180A950">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3、标识牌摆放：进行卫生间清洁、地面清洁、高位清洁、水体清洁、工程维修等均应摆放相应提示标识牌。</w:t>
            </w:r>
          </w:p>
        </w:tc>
      </w:tr>
      <w:tr w14:paraId="635D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continue"/>
            <w:vAlign w:val="center"/>
          </w:tcPr>
          <w:p w14:paraId="253FF272">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17F492F9">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其他要求：有相关保洁工作经验者优先。</w:t>
            </w:r>
          </w:p>
        </w:tc>
        <w:tc>
          <w:tcPr>
            <w:tcW w:w="2695" w:type="pct"/>
            <w:vAlign w:val="center"/>
          </w:tcPr>
          <w:p w14:paraId="2230D11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4、清洁时，随身配备的清洁工具要求放置在可视的 1m 范围内；</w:t>
            </w:r>
          </w:p>
        </w:tc>
      </w:tr>
      <w:tr w14:paraId="055C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continue"/>
            <w:vAlign w:val="center"/>
          </w:tcPr>
          <w:p w14:paraId="5B2B5562">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35835027">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6ADCEE3D">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5、作业时,遇到有客户经过,立即暂停手中的工作，将工具收到自己身边，站立一旁, 微笑欠身致意：“您好！”待客户走过后才继续作业。</w:t>
            </w:r>
          </w:p>
        </w:tc>
      </w:tr>
      <w:tr w14:paraId="6186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08" w:type="pct"/>
            <w:vMerge w:val="continue"/>
            <w:vAlign w:val="center"/>
          </w:tcPr>
          <w:p w14:paraId="5E0347FA">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509A0CD1">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56395D7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6、地面：应保持无纸屑，无烟头、无杂物。</w:t>
            </w:r>
          </w:p>
        </w:tc>
      </w:tr>
      <w:tr w14:paraId="4A7A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680FFD18">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4D99605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6CF83EF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7、桌面台面：</w:t>
            </w:r>
          </w:p>
        </w:tc>
      </w:tr>
      <w:tr w14:paraId="3D3D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8" w:type="pct"/>
            <w:vMerge w:val="continue"/>
            <w:vAlign w:val="center"/>
          </w:tcPr>
          <w:p w14:paraId="3F32D278">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079C724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1755D6E5">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7.1、接待区台面：饰品摆放整齐、无纸屑、无积垢。</w:t>
            </w:r>
          </w:p>
        </w:tc>
      </w:tr>
      <w:tr w14:paraId="68D9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0A3B37DA">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281ECE1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6215DCF8">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8、卫生间：</w:t>
            </w:r>
          </w:p>
        </w:tc>
      </w:tr>
      <w:tr w14:paraId="1A8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39508D1F">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26DFE5DD">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044B0F07">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8.1、洗手台台面、镜面无水迹。</w:t>
            </w:r>
          </w:p>
        </w:tc>
      </w:tr>
      <w:tr w14:paraId="1B8A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740208A7">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5B065251">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01C3AA53">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8.2、各蹲位配备卷纸。</w:t>
            </w:r>
          </w:p>
        </w:tc>
      </w:tr>
      <w:tr w14:paraId="4D27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4419426A">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0C14788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51919848">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8.3、垃圾桶内垃圾不应超过1/3高度。</w:t>
            </w:r>
          </w:p>
        </w:tc>
      </w:tr>
      <w:tr w14:paraId="269A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7F728CFE">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480BA7ED">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7A7F13D4">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8.4、洗手液存量不低于容器储量的1/2。</w:t>
            </w:r>
          </w:p>
        </w:tc>
      </w:tr>
      <w:tr w14:paraId="705A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08" w:type="pct"/>
            <w:vMerge w:val="continue"/>
            <w:vAlign w:val="center"/>
          </w:tcPr>
          <w:p w14:paraId="7FEF8110">
            <w:pPr>
              <w:spacing w:line="400" w:lineRule="exact"/>
              <w:jc w:val="center"/>
              <w:rPr>
                <w:rFonts w:hint="default" w:ascii="Times New Roman" w:hAnsi="Times New Roman" w:eastAsia="仿宋" w:cs="Times New Roman"/>
                <w:bCs/>
                <w:color w:val="auto"/>
                <w:sz w:val="21"/>
                <w:szCs w:val="21"/>
                <w:highlight w:val="none"/>
              </w:rPr>
            </w:pPr>
          </w:p>
        </w:tc>
        <w:tc>
          <w:tcPr>
            <w:tcW w:w="1995" w:type="pct"/>
            <w:vAlign w:val="center"/>
          </w:tcPr>
          <w:p w14:paraId="1ACD0BF9">
            <w:pPr>
              <w:spacing w:line="400" w:lineRule="exact"/>
              <w:jc w:val="center"/>
              <w:rPr>
                <w:rFonts w:hint="default" w:ascii="Times New Roman" w:hAnsi="Times New Roman" w:eastAsia="仿宋" w:cs="Times New Roman"/>
                <w:bCs/>
                <w:color w:val="auto"/>
                <w:sz w:val="21"/>
                <w:szCs w:val="21"/>
                <w:highlight w:val="none"/>
              </w:rPr>
            </w:pPr>
          </w:p>
        </w:tc>
        <w:tc>
          <w:tcPr>
            <w:tcW w:w="2695" w:type="pct"/>
            <w:vAlign w:val="center"/>
          </w:tcPr>
          <w:p w14:paraId="608B9669">
            <w:pPr>
              <w:spacing w:line="400" w:lineRule="exact"/>
              <w:rPr>
                <w:rFonts w:hint="default" w:ascii="Times New Roman" w:hAnsi="Times New Roman" w:eastAsia="仿宋" w:cs="Times New Roman"/>
                <w:bCs/>
                <w:color w:val="auto"/>
                <w:sz w:val="21"/>
                <w:szCs w:val="21"/>
                <w:highlight w:val="none"/>
              </w:rPr>
            </w:pPr>
            <w:r>
              <w:rPr>
                <w:rFonts w:hint="default" w:ascii="Times New Roman" w:hAnsi="Times New Roman" w:eastAsia="仿宋" w:cs="Times New Roman"/>
                <w:bCs/>
                <w:color w:val="auto"/>
                <w:sz w:val="21"/>
                <w:szCs w:val="21"/>
                <w:highlight w:val="none"/>
              </w:rPr>
              <w:t>8.5、便槽、蹲位、座便器无积垢、无异味。</w:t>
            </w:r>
          </w:p>
        </w:tc>
      </w:tr>
    </w:tbl>
    <w:p w14:paraId="50CEEC41">
      <w:pPr>
        <w:spacing w:line="360" w:lineRule="auto"/>
        <w:rPr>
          <w:rFonts w:ascii="宋体" w:hAnsi="宋体"/>
          <w:color w:val="auto"/>
          <w:highlight w:val="none"/>
        </w:rPr>
      </w:pPr>
    </w:p>
    <w:p w14:paraId="69292B16">
      <w:pPr>
        <w:pStyle w:val="4"/>
        <w:spacing w:line="360" w:lineRule="auto"/>
        <w:jc w:val="center"/>
        <w:rPr>
          <w:rFonts w:ascii="宋体" w:hAnsi="宋体"/>
          <w:color w:val="auto"/>
          <w:highlight w:val="none"/>
        </w:rPr>
      </w:pPr>
      <w:bookmarkStart w:id="493" w:name="_Toc534185829"/>
      <w:bookmarkStart w:id="494" w:name="_Toc287607865"/>
      <w:bookmarkStart w:id="495" w:name="_Toc23843"/>
      <w:bookmarkStart w:id="496" w:name="_Toc430530528"/>
      <w:bookmarkStart w:id="497" w:name="_Toc509218852"/>
      <w:bookmarkStart w:id="498" w:name="_Toc4333"/>
      <w:bookmarkStart w:id="499" w:name="_Toc287620812"/>
      <w:r>
        <w:rPr>
          <w:rFonts w:hint="eastAsia" w:ascii="宋体" w:hAnsi="宋体"/>
          <w:color w:val="auto"/>
          <w:highlight w:val="none"/>
        </w:rPr>
        <w:t>第</w:t>
      </w:r>
      <w:r>
        <w:rPr>
          <w:rFonts w:hint="eastAsia" w:ascii="宋体" w:hAnsi="宋体"/>
          <w:color w:val="auto"/>
          <w:highlight w:val="none"/>
          <w:lang w:val="en-US" w:eastAsia="zh-CN"/>
        </w:rPr>
        <w:t>六</w:t>
      </w:r>
      <w:r>
        <w:rPr>
          <w:rFonts w:hint="eastAsia" w:ascii="宋体" w:hAnsi="宋体"/>
          <w:color w:val="auto"/>
          <w:highlight w:val="none"/>
        </w:rPr>
        <w:t xml:space="preserve">章  </w:t>
      </w:r>
      <w:r>
        <w:rPr>
          <w:rFonts w:hint="eastAsia" w:ascii="宋体" w:hAnsi="宋体"/>
          <w:color w:val="auto"/>
          <w:highlight w:val="none"/>
          <w:lang w:eastAsia="zh-CN"/>
        </w:rPr>
        <w:t>竞选文件</w:t>
      </w:r>
      <w:r>
        <w:rPr>
          <w:rFonts w:hint="eastAsia" w:ascii="宋体" w:hAnsi="宋体"/>
          <w:color w:val="auto"/>
          <w:highlight w:val="none"/>
        </w:rPr>
        <w:t>格式</w:t>
      </w:r>
      <w:bookmarkEnd w:id="493"/>
      <w:bookmarkEnd w:id="494"/>
      <w:bookmarkEnd w:id="495"/>
      <w:bookmarkEnd w:id="496"/>
      <w:bookmarkEnd w:id="497"/>
      <w:bookmarkEnd w:id="498"/>
      <w:bookmarkEnd w:id="499"/>
    </w:p>
    <w:p w14:paraId="1CBD83E5">
      <w:pPr>
        <w:spacing w:line="360" w:lineRule="auto"/>
        <w:rPr>
          <w:rFonts w:ascii="宋体" w:hAnsi="宋体"/>
          <w:color w:val="auto"/>
          <w:sz w:val="32"/>
          <w:szCs w:val="32"/>
          <w:highlight w:val="none"/>
        </w:rPr>
      </w:pPr>
    </w:p>
    <w:p w14:paraId="55486CB8">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500" w:name="_Toc224103493"/>
      <w:r>
        <w:rPr>
          <w:rFonts w:hint="eastAsia" w:ascii="宋体" w:hAnsi="宋体"/>
          <w:color w:val="auto"/>
          <w:sz w:val="36"/>
          <w:szCs w:val="36"/>
          <w:highlight w:val="none"/>
        </w:rPr>
        <w:t>目  录</w:t>
      </w:r>
      <w:bookmarkEnd w:id="500"/>
    </w:p>
    <w:p w14:paraId="3C232A7D">
      <w:pPr>
        <w:spacing w:line="360" w:lineRule="auto"/>
        <w:jc w:val="center"/>
        <w:rPr>
          <w:rFonts w:ascii="宋体" w:hAnsi="宋体"/>
          <w:color w:val="auto"/>
          <w:szCs w:val="20"/>
          <w:highlight w:val="none"/>
        </w:rPr>
      </w:pPr>
    </w:p>
    <w:p w14:paraId="6A0E01C8">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eastAsia="zh-CN"/>
        </w:rPr>
        <w:t>竞选函</w:t>
      </w:r>
    </w:p>
    <w:p w14:paraId="35070E7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w:t>
      </w:r>
      <w:r>
        <w:rPr>
          <w:rFonts w:hint="eastAsia" w:ascii="宋体" w:hAnsi="宋体"/>
          <w:color w:val="auto"/>
          <w:highlight w:val="none"/>
        </w:rPr>
        <w:t>法定代表人身份证明或附有法定代表人身份证明的授权委托书</w:t>
      </w:r>
    </w:p>
    <w:p w14:paraId="598F5CEA">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）类似项目情况表</w:t>
      </w:r>
    </w:p>
    <w:p w14:paraId="333537D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22B09D91">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w:t>
      </w:r>
      <w:r>
        <w:rPr>
          <w:rFonts w:hint="eastAsia" w:ascii="宋体" w:hAnsi="宋体"/>
          <w:color w:val="auto"/>
          <w:highlight w:val="none"/>
        </w:rPr>
        <w:t>技术方案</w:t>
      </w:r>
    </w:p>
    <w:p w14:paraId="657C5648">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六</w:t>
      </w:r>
      <w:r>
        <w:rPr>
          <w:rFonts w:hint="eastAsia" w:ascii="宋体" w:hAnsi="宋体"/>
          <w:color w:val="auto"/>
          <w:highlight w:val="none"/>
          <w:lang w:eastAsia="zh-CN"/>
        </w:rPr>
        <w:t>）</w:t>
      </w:r>
      <w:r>
        <w:rPr>
          <w:rFonts w:ascii="宋体" w:hAnsi="宋体"/>
          <w:color w:val="auto"/>
          <w:highlight w:val="none"/>
        </w:rPr>
        <w:t>其他资料</w:t>
      </w:r>
    </w:p>
    <w:p w14:paraId="2853CE0C">
      <w:pPr>
        <w:spacing w:line="360" w:lineRule="auto"/>
        <w:ind w:firstLine="420" w:firstLineChars="200"/>
        <w:rPr>
          <w:rFonts w:ascii="宋体" w:hAnsi="宋体"/>
          <w:color w:val="auto"/>
          <w:highlight w:val="none"/>
        </w:rPr>
      </w:pPr>
    </w:p>
    <w:p w14:paraId="43B8A617">
      <w:pPr>
        <w:spacing w:line="360" w:lineRule="auto"/>
        <w:rPr>
          <w:rFonts w:ascii="宋体" w:hAnsi="宋体"/>
          <w:color w:val="auto"/>
          <w:highlight w:val="none"/>
        </w:rPr>
      </w:pPr>
    </w:p>
    <w:p w14:paraId="3E1F2047">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501" w:name="_Toc430530529"/>
      <w:bookmarkStart w:id="502" w:name="_Toc287620813"/>
      <w:bookmarkStart w:id="503" w:name="_Toc277082642"/>
      <w:bookmarkStart w:id="504" w:name="_Toc224103494"/>
      <w:bookmarkStart w:id="505" w:name="_Toc287607866"/>
    </w:p>
    <w:bookmarkEnd w:id="501"/>
    <w:bookmarkEnd w:id="502"/>
    <w:bookmarkEnd w:id="503"/>
    <w:bookmarkEnd w:id="504"/>
    <w:bookmarkEnd w:id="505"/>
    <w:p w14:paraId="1D1099C3">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5E43551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9D5D82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A56C0B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4BD7CA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D66B10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5212EA">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标 文 件</w:t>
      </w:r>
    </w:p>
    <w:p w14:paraId="61EF6FEE">
      <w:pPr>
        <w:autoSpaceDE w:val="0"/>
        <w:autoSpaceDN w:val="0"/>
        <w:adjustRightInd w:val="0"/>
        <w:snapToGrid w:val="0"/>
        <w:spacing w:line="360" w:lineRule="auto"/>
        <w:jc w:val="left"/>
        <w:rPr>
          <w:rFonts w:ascii="宋体" w:hAnsi="宋体"/>
          <w:color w:val="auto"/>
          <w:kern w:val="0"/>
          <w:sz w:val="16"/>
          <w:szCs w:val="16"/>
          <w:highlight w:val="none"/>
        </w:rPr>
      </w:pPr>
    </w:p>
    <w:p w14:paraId="2DBCB601">
      <w:pPr>
        <w:autoSpaceDE w:val="0"/>
        <w:autoSpaceDN w:val="0"/>
        <w:adjustRightInd w:val="0"/>
        <w:snapToGrid w:val="0"/>
        <w:spacing w:line="360" w:lineRule="auto"/>
        <w:jc w:val="left"/>
        <w:rPr>
          <w:rFonts w:ascii="宋体" w:hAnsi="宋体"/>
          <w:b/>
          <w:color w:val="auto"/>
          <w:kern w:val="0"/>
          <w:sz w:val="20"/>
          <w:szCs w:val="20"/>
          <w:highlight w:val="none"/>
        </w:rPr>
      </w:pPr>
    </w:p>
    <w:p w14:paraId="487F49FD">
      <w:pPr>
        <w:autoSpaceDE w:val="0"/>
        <w:autoSpaceDN w:val="0"/>
        <w:adjustRightInd w:val="0"/>
        <w:snapToGrid w:val="0"/>
        <w:spacing w:line="360" w:lineRule="auto"/>
        <w:jc w:val="left"/>
        <w:rPr>
          <w:rFonts w:ascii="宋体" w:hAnsi="宋体"/>
          <w:b/>
          <w:color w:val="auto"/>
          <w:kern w:val="0"/>
          <w:sz w:val="20"/>
          <w:szCs w:val="20"/>
          <w:highlight w:val="none"/>
        </w:rPr>
      </w:pPr>
    </w:p>
    <w:p w14:paraId="2B3AC120">
      <w:pPr>
        <w:autoSpaceDE w:val="0"/>
        <w:autoSpaceDN w:val="0"/>
        <w:adjustRightInd w:val="0"/>
        <w:snapToGrid w:val="0"/>
        <w:spacing w:line="360" w:lineRule="auto"/>
        <w:jc w:val="left"/>
        <w:rPr>
          <w:rFonts w:ascii="宋体" w:hAnsi="宋体"/>
          <w:b/>
          <w:color w:val="auto"/>
          <w:kern w:val="0"/>
          <w:sz w:val="20"/>
          <w:szCs w:val="20"/>
          <w:highlight w:val="none"/>
        </w:rPr>
      </w:pPr>
    </w:p>
    <w:p w14:paraId="52E39FFA">
      <w:pPr>
        <w:autoSpaceDE w:val="0"/>
        <w:autoSpaceDN w:val="0"/>
        <w:adjustRightInd w:val="0"/>
        <w:snapToGrid w:val="0"/>
        <w:spacing w:line="360" w:lineRule="auto"/>
        <w:jc w:val="left"/>
        <w:rPr>
          <w:rFonts w:ascii="宋体" w:hAnsi="宋体"/>
          <w:b/>
          <w:color w:val="auto"/>
          <w:kern w:val="0"/>
          <w:sz w:val="20"/>
          <w:szCs w:val="20"/>
          <w:highlight w:val="none"/>
        </w:rPr>
      </w:pPr>
    </w:p>
    <w:p w14:paraId="3A09AC1A">
      <w:pPr>
        <w:autoSpaceDE w:val="0"/>
        <w:autoSpaceDN w:val="0"/>
        <w:adjustRightInd w:val="0"/>
        <w:snapToGrid w:val="0"/>
        <w:spacing w:line="360" w:lineRule="auto"/>
        <w:jc w:val="left"/>
        <w:rPr>
          <w:rFonts w:ascii="宋体" w:hAnsi="宋体"/>
          <w:b/>
          <w:color w:val="auto"/>
          <w:kern w:val="0"/>
          <w:sz w:val="20"/>
          <w:szCs w:val="20"/>
          <w:highlight w:val="none"/>
        </w:rPr>
      </w:pPr>
    </w:p>
    <w:p w14:paraId="29D6F578">
      <w:pPr>
        <w:autoSpaceDE w:val="0"/>
        <w:autoSpaceDN w:val="0"/>
        <w:adjustRightInd w:val="0"/>
        <w:snapToGrid w:val="0"/>
        <w:spacing w:line="360" w:lineRule="auto"/>
        <w:jc w:val="left"/>
        <w:rPr>
          <w:rFonts w:ascii="宋体" w:hAnsi="宋体"/>
          <w:b/>
          <w:color w:val="auto"/>
          <w:kern w:val="0"/>
          <w:sz w:val="20"/>
          <w:szCs w:val="20"/>
          <w:highlight w:val="none"/>
        </w:rPr>
      </w:pPr>
    </w:p>
    <w:p w14:paraId="4B6308A9">
      <w:pPr>
        <w:autoSpaceDE w:val="0"/>
        <w:autoSpaceDN w:val="0"/>
        <w:adjustRightInd w:val="0"/>
        <w:snapToGrid w:val="0"/>
        <w:spacing w:line="360" w:lineRule="auto"/>
        <w:jc w:val="left"/>
        <w:rPr>
          <w:rFonts w:ascii="宋体" w:hAnsi="宋体"/>
          <w:b/>
          <w:color w:val="auto"/>
          <w:kern w:val="0"/>
          <w:sz w:val="20"/>
          <w:szCs w:val="20"/>
          <w:highlight w:val="none"/>
        </w:rPr>
      </w:pPr>
    </w:p>
    <w:p w14:paraId="5A100D02">
      <w:pPr>
        <w:autoSpaceDE w:val="0"/>
        <w:autoSpaceDN w:val="0"/>
        <w:adjustRightInd w:val="0"/>
        <w:snapToGrid w:val="0"/>
        <w:spacing w:line="360" w:lineRule="auto"/>
        <w:jc w:val="left"/>
        <w:rPr>
          <w:rFonts w:ascii="宋体" w:hAnsi="宋体"/>
          <w:b/>
          <w:color w:val="auto"/>
          <w:kern w:val="0"/>
          <w:sz w:val="20"/>
          <w:szCs w:val="20"/>
          <w:highlight w:val="none"/>
        </w:rPr>
      </w:pPr>
    </w:p>
    <w:p w14:paraId="18254D16">
      <w:pPr>
        <w:autoSpaceDE w:val="0"/>
        <w:autoSpaceDN w:val="0"/>
        <w:adjustRightInd w:val="0"/>
        <w:snapToGrid w:val="0"/>
        <w:spacing w:line="360" w:lineRule="auto"/>
        <w:jc w:val="left"/>
        <w:rPr>
          <w:rFonts w:ascii="宋体" w:hAnsi="宋体"/>
          <w:b/>
          <w:color w:val="auto"/>
          <w:kern w:val="0"/>
          <w:sz w:val="20"/>
          <w:szCs w:val="20"/>
          <w:highlight w:val="none"/>
        </w:rPr>
      </w:pPr>
    </w:p>
    <w:p w14:paraId="5B1239BF">
      <w:pPr>
        <w:autoSpaceDE w:val="0"/>
        <w:autoSpaceDN w:val="0"/>
        <w:adjustRightInd w:val="0"/>
        <w:snapToGrid w:val="0"/>
        <w:spacing w:line="360" w:lineRule="auto"/>
        <w:jc w:val="left"/>
        <w:rPr>
          <w:rFonts w:ascii="宋体" w:hAnsi="宋体"/>
          <w:b/>
          <w:color w:val="auto"/>
          <w:kern w:val="0"/>
          <w:sz w:val="20"/>
          <w:szCs w:val="20"/>
          <w:highlight w:val="none"/>
        </w:rPr>
      </w:pPr>
    </w:p>
    <w:p w14:paraId="2B288B8E">
      <w:pPr>
        <w:autoSpaceDE w:val="0"/>
        <w:autoSpaceDN w:val="0"/>
        <w:adjustRightInd w:val="0"/>
        <w:snapToGrid w:val="0"/>
        <w:spacing w:line="360" w:lineRule="auto"/>
        <w:jc w:val="left"/>
        <w:rPr>
          <w:rFonts w:ascii="宋体" w:hAnsi="宋体"/>
          <w:b/>
          <w:color w:val="auto"/>
          <w:kern w:val="0"/>
          <w:sz w:val="20"/>
          <w:szCs w:val="20"/>
          <w:highlight w:val="none"/>
        </w:rPr>
      </w:pPr>
    </w:p>
    <w:p w14:paraId="22297142">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FFC5058">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99DEF45">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5E02ACB3">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3DDAAE27">
      <w:pPr>
        <w:autoSpaceDE w:val="0"/>
        <w:autoSpaceDN w:val="0"/>
        <w:adjustRightInd w:val="0"/>
        <w:snapToGrid w:val="0"/>
        <w:spacing w:line="360" w:lineRule="auto"/>
        <w:jc w:val="left"/>
        <w:rPr>
          <w:rFonts w:ascii="宋体" w:hAnsi="宋体"/>
          <w:color w:val="auto"/>
          <w:kern w:val="0"/>
          <w:sz w:val="24"/>
          <w:szCs w:val="21"/>
          <w:highlight w:val="none"/>
        </w:rPr>
      </w:pPr>
    </w:p>
    <w:p w14:paraId="7A76227A">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（一）竞选函</w:t>
      </w:r>
    </w:p>
    <w:p w14:paraId="7BB58355">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（二）法定代表人身份证明或附有法定代表人身份证明的授权委托书</w:t>
      </w:r>
    </w:p>
    <w:p w14:paraId="572AE7C0">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三</w:t>
      </w:r>
      <w:r>
        <w:rPr>
          <w:rFonts w:hint="eastAsia" w:ascii="宋体" w:hAnsi="宋体"/>
          <w:color w:val="auto"/>
          <w:kern w:val="0"/>
          <w:sz w:val="24"/>
          <w:highlight w:val="none"/>
        </w:rPr>
        <w:t>）类似项目情况表</w:t>
      </w:r>
    </w:p>
    <w:p w14:paraId="75F2B652">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四</w:t>
      </w:r>
      <w:r>
        <w:rPr>
          <w:rFonts w:hint="eastAsia" w:ascii="宋体" w:hAnsi="宋体"/>
          <w:color w:val="auto"/>
          <w:kern w:val="0"/>
          <w:sz w:val="24"/>
          <w:highlight w:val="none"/>
        </w:rPr>
        <w:t>）承诺</w:t>
      </w:r>
    </w:p>
    <w:p w14:paraId="08F90A02">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五</w:t>
      </w:r>
      <w:r>
        <w:rPr>
          <w:rFonts w:hint="eastAsia" w:ascii="宋体" w:hAnsi="宋体"/>
          <w:color w:val="auto"/>
          <w:kern w:val="0"/>
          <w:sz w:val="24"/>
          <w:highlight w:val="none"/>
        </w:rPr>
        <w:t>）技术方案</w:t>
      </w:r>
    </w:p>
    <w:p w14:paraId="3F2B406E">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六</w:t>
      </w:r>
      <w:r>
        <w:rPr>
          <w:rFonts w:hint="eastAsia" w:ascii="宋体" w:hAnsi="宋体"/>
          <w:color w:val="auto"/>
          <w:kern w:val="0"/>
          <w:sz w:val="24"/>
          <w:highlight w:val="none"/>
        </w:rPr>
        <w:t>）其他资料</w:t>
      </w:r>
    </w:p>
    <w:p w14:paraId="7F22D176">
      <w:pPr>
        <w:autoSpaceDE w:val="0"/>
        <w:autoSpaceDN w:val="0"/>
        <w:adjustRightInd w:val="0"/>
        <w:snapToGrid w:val="0"/>
        <w:spacing w:line="360" w:lineRule="auto"/>
        <w:jc w:val="left"/>
        <w:rPr>
          <w:rFonts w:ascii="宋体" w:hAnsi="宋体"/>
          <w:color w:val="auto"/>
          <w:w w:val="99"/>
          <w:kern w:val="0"/>
          <w:sz w:val="28"/>
          <w:szCs w:val="28"/>
          <w:highlight w:val="none"/>
        </w:rPr>
      </w:pPr>
    </w:p>
    <w:p w14:paraId="79BE719B">
      <w:pPr>
        <w:pStyle w:val="6"/>
        <w:spacing w:before="0" w:after="0" w:line="400" w:lineRule="exact"/>
        <w:jc w:val="center"/>
        <w:rPr>
          <w:rFonts w:hint="eastAsia" w:ascii="宋体" w:hAnsi="宋体" w:eastAsia="宋体"/>
          <w:b w:val="0"/>
          <w:color w:val="auto"/>
          <w:highlight w:val="none"/>
          <w:lang w:eastAsia="zh-CN"/>
        </w:rPr>
      </w:pPr>
      <w:bookmarkStart w:id="506" w:name="_Toc277082643"/>
      <w:bookmarkStart w:id="507" w:name="_Toc224103495"/>
      <w:bookmarkStart w:id="508" w:name="_Toc287620814"/>
      <w:bookmarkStart w:id="509" w:name="_Toc534185831"/>
      <w:bookmarkStart w:id="510" w:name="_Toc287607867"/>
      <w:bookmarkStart w:id="511" w:name="_Toc509218854"/>
      <w:bookmarkStart w:id="512" w:name="_Toc430530530"/>
      <w:r>
        <w:rPr>
          <w:rFonts w:ascii="宋体" w:hAnsi="宋体"/>
          <w:color w:val="auto"/>
          <w:highlight w:val="none"/>
        </w:rPr>
        <w:br w:type="page"/>
      </w:r>
      <w:bookmarkStart w:id="513" w:name="_Toc26071"/>
      <w:bookmarkStart w:id="514" w:name="_Toc882"/>
      <w:bookmarkStart w:id="515" w:name="_Toc4019"/>
      <w:r>
        <w:rPr>
          <w:rFonts w:hint="eastAsia"/>
          <w:color w:val="auto"/>
          <w:highlight w:val="none"/>
        </w:rPr>
        <w:t>（一）</w:t>
      </w:r>
      <w:bookmarkEnd w:id="506"/>
      <w:bookmarkEnd w:id="507"/>
      <w:bookmarkEnd w:id="508"/>
      <w:bookmarkEnd w:id="509"/>
      <w:bookmarkEnd w:id="510"/>
      <w:bookmarkEnd w:id="511"/>
      <w:bookmarkEnd w:id="512"/>
      <w:bookmarkEnd w:id="513"/>
      <w:r>
        <w:rPr>
          <w:rFonts w:hint="eastAsia"/>
          <w:color w:val="auto"/>
          <w:highlight w:val="none"/>
          <w:lang w:eastAsia="zh-CN"/>
        </w:rPr>
        <w:t>竞选函</w:t>
      </w:r>
      <w:bookmarkEnd w:id="514"/>
      <w:bookmarkEnd w:id="515"/>
    </w:p>
    <w:p w14:paraId="6EFCE22A">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6D5C962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元/月</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元/月</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作为每月服务费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lang w:val="en-US" w:eastAsia="zh-CN"/>
        </w:rPr>
        <w:t>暂定</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lang w:val="en-US" w:eastAsia="zh-CN"/>
        </w:rPr>
        <w:t>为</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服务期</w:t>
      </w:r>
      <w:r>
        <w:rPr>
          <w:rFonts w:hint="eastAsia" w:ascii="宋体" w:hAnsi="宋体"/>
          <w:snapToGrid w:val="0"/>
          <w:color w:val="auto"/>
          <w:kern w:val="0"/>
          <w:szCs w:val="21"/>
          <w:highlight w:val="none"/>
        </w:rPr>
        <w:t>达到招标文件的要求</w:t>
      </w:r>
      <w:r>
        <w:rPr>
          <w:rFonts w:ascii="宋体" w:hAnsi="宋体"/>
          <w:snapToGrid w:val="0"/>
          <w:color w:val="auto"/>
          <w:kern w:val="0"/>
          <w:szCs w:val="21"/>
          <w:highlight w:val="none"/>
        </w:rPr>
        <w:t>，按合同约定实施和完成</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，质量达到</w:t>
      </w:r>
      <w:r>
        <w:rPr>
          <w:rFonts w:hint="eastAsia" w:ascii="宋体" w:hAnsi="宋体"/>
          <w:snapToGrid w:val="0"/>
          <w:color w:val="auto"/>
          <w:kern w:val="0"/>
          <w:szCs w:val="21"/>
          <w:highlight w:val="none"/>
        </w:rPr>
        <w:t>招标文件的要求</w:t>
      </w:r>
      <w:r>
        <w:rPr>
          <w:rFonts w:ascii="宋体" w:hAnsi="宋体"/>
          <w:snapToGrid w:val="0"/>
          <w:color w:val="auto"/>
          <w:kern w:val="0"/>
          <w:szCs w:val="21"/>
          <w:highlight w:val="none"/>
        </w:rPr>
        <w:t>。</w:t>
      </w:r>
    </w:p>
    <w:p w14:paraId="01573E29">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3BB9A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1DEF6A5E">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336A44DE">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5304D25C">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245EEB9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6A1136F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lang w:val="en-US" w:eastAsia="zh-CN"/>
        </w:rPr>
        <w:t>五</w:t>
      </w:r>
      <w:r>
        <w:rPr>
          <w:rFonts w:hint="eastAsia" w:ascii="宋体" w:hAnsi="宋体"/>
          <w:snapToGrid w:val="0"/>
          <w:color w:val="auto"/>
          <w:kern w:val="0"/>
          <w:szCs w:val="21"/>
          <w:highlight w:val="none"/>
        </w:rPr>
        <w:t>章 技术标准和要求中所列的技术指标和参数要求完成全部合同工程。</w:t>
      </w:r>
    </w:p>
    <w:p w14:paraId="02E37553">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项规定的任何一种情形。同时我方承诺接受招标文件及附件、澄清及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4422DBB9">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1AEA428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063C44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2B7B512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EB46DB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D27ECD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EBA924F">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3670A75">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F305837">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6407E50A">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7181D6AD">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7EF96EC8">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72A30EE8">
      <w:pPr>
        <w:pStyle w:val="6"/>
        <w:jc w:val="center"/>
        <w:rPr>
          <w:rFonts w:ascii="宋体" w:hAnsi="宋体"/>
          <w:b w:val="0"/>
          <w:snapToGrid w:val="0"/>
          <w:color w:val="auto"/>
          <w:kern w:val="0"/>
          <w:sz w:val="30"/>
          <w:szCs w:val="30"/>
          <w:highlight w:val="none"/>
        </w:rPr>
      </w:pPr>
      <w:bookmarkStart w:id="516" w:name="_Toc430530531"/>
      <w:bookmarkStart w:id="517" w:name="_Toc224103496"/>
      <w:bookmarkStart w:id="518" w:name="_Toc277082644"/>
      <w:bookmarkStart w:id="519" w:name="_Toc287620815"/>
      <w:bookmarkStart w:id="520" w:name="_Toc287607868"/>
      <w:r>
        <w:rPr>
          <w:rFonts w:ascii="宋体" w:hAnsi="宋体"/>
          <w:color w:val="auto"/>
          <w:sz w:val="28"/>
          <w:highlight w:val="none"/>
        </w:rPr>
        <w:br w:type="page"/>
      </w:r>
      <w:bookmarkStart w:id="521" w:name="_Toc30967"/>
      <w:bookmarkStart w:id="522" w:name="_Toc534185832"/>
      <w:bookmarkStart w:id="523" w:name="_Toc509218855"/>
      <w:bookmarkStart w:id="524" w:name="_Toc6045"/>
      <w:bookmarkStart w:id="525" w:name="_Toc24965"/>
      <w:r>
        <w:rPr>
          <w:color w:val="auto"/>
          <w:highlight w:val="none"/>
        </w:rPr>
        <w:t>（二）</w:t>
      </w:r>
      <w:bookmarkEnd w:id="516"/>
      <w:bookmarkEnd w:id="517"/>
      <w:bookmarkEnd w:id="518"/>
      <w:bookmarkEnd w:id="519"/>
      <w:bookmarkEnd w:id="520"/>
      <w:bookmarkEnd w:id="521"/>
      <w:bookmarkEnd w:id="522"/>
      <w:bookmarkEnd w:id="523"/>
      <w:bookmarkEnd w:id="524"/>
      <w:bookmarkStart w:id="526" w:name="_Toc430530532"/>
      <w:bookmarkStart w:id="527" w:name="_Toc224103497"/>
      <w:bookmarkStart w:id="528" w:name="_Toc20860"/>
      <w:bookmarkStart w:id="529" w:name="_Toc8650"/>
      <w:bookmarkStart w:id="530" w:name="_Toc277082645"/>
      <w:bookmarkStart w:id="531" w:name="_Toc287607869"/>
      <w:bookmarkStart w:id="532" w:name="_Toc287620816"/>
      <w:r>
        <w:rPr>
          <w:rFonts w:hint="eastAsia"/>
          <w:color w:val="auto"/>
          <w:sz w:val="30"/>
          <w:szCs w:val="30"/>
          <w:highlight w:val="none"/>
        </w:rPr>
        <w:t>法定代表人身份证明或附有法定代表人身份证明的授权委托书</w:t>
      </w:r>
      <w:bookmarkEnd w:id="525"/>
      <w:bookmarkEnd w:id="526"/>
      <w:bookmarkEnd w:id="527"/>
      <w:bookmarkEnd w:id="528"/>
      <w:bookmarkEnd w:id="529"/>
      <w:bookmarkEnd w:id="530"/>
      <w:bookmarkEnd w:id="531"/>
      <w:bookmarkEnd w:id="532"/>
    </w:p>
    <w:p w14:paraId="2E33263A">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D4B9CC4">
      <w:pPr>
        <w:spacing w:line="480" w:lineRule="auto"/>
        <w:jc w:val="center"/>
        <w:rPr>
          <w:rFonts w:ascii="宋体" w:hAnsi="宋体"/>
          <w:color w:val="auto"/>
          <w:highlight w:val="none"/>
        </w:rPr>
      </w:pPr>
    </w:p>
    <w:p w14:paraId="50CC66CB">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A7821D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993484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6C351A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1FA0F07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453CB3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F5E2CA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77FC8288">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2E1026F">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3D77EA27">
      <w:pPr>
        <w:pStyle w:val="20"/>
        <w:spacing w:after="0" w:line="360" w:lineRule="auto"/>
        <w:rPr>
          <w:rFonts w:ascii="宋体" w:hAnsi="宋体"/>
          <w:color w:val="auto"/>
          <w:szCs w:val="21"/>
          <w:highlight w:val="none"/>
        </w:rPr>
      </w:pPr>
    </w:p>
    <w:p w14:paraId="32D9FA4E">
      <w:pPr>
        <w:pStyle w:val="20"/>
        <w:spacing w:after="0" w:line="360" w:lineRule="auto"/>
        <w:rPr>
          <w:rFonts w:ascii="宋体" w:hAnsi="宋体"/>
          <w:color w:val="auto"/>
          <w:szCs w:val="21"/>
          <w:highlight w:val="none"/>
        </w:rPr>
      </w:pPr>
    </w:p>
    <w:p w14:paraId="0F2BF259">
      <w:pPr>
        <w:pStyle w:val="20"/>
        <w:spacing w:after="0" w:line="360" w:lineRule="auto"/>
        <w:rPr>
          <w:rFonts w:ascii="宋体" w:hAnsi="宋体"/>
          <w:color w:val="auto"/>
          <w:szCs w:val="21"/>
          <w:highlight w:val="none"/>
        </w:rPr>
      </w:pPr>
    </w:p>
    <w:p w14:paraId="1F3BC155">
      <w:pPr>
        <w:pStyle w:val="20"/>
        <w:spacing w:after="0" w:line="360" w:lineRule="auto"/>
        <w:rPr>
          <w:rFonts w:ascii="宋体" w:hAnsi="宋体"/>
          <w:color w:val="auto"/>
          <w:szCs w:val="21"/>
          <w:highlight w:val="none"/>
        </w:rPr>
      </w:pPr>
    </w:p>
    <w:p w14:paraId="4879473A">
      <w:pPr>
        <w:pStyle w:val="20"/>
        <w:spacing w:after="0" w:line="360" w:lineRule="auto"/>
        <w:rPr>
          <w:rFonts w:ascii="宋体" w:hAnsi="宋体"/>
          <w:color w:val="auto"/>
          <w:szCs w:val="21"/>
          <w:highlight w:val="none"/>
        </w:rPr>
      </w:pPr>
    </w:p>
    <w:p w14:paraId="09E9873E">
      <w:pPr>
        <w:pStyle w:val="20"/>
        <w:spacing w:after="0" w:line="360" w:lineRule="auto"/>
        <w:rPr>
          <w:rFonts w:ascii="宋体" w:hAnsi="宋体"/>
          <w:color w:val="auto"/>
          <w:szCs w:val="21"/>
          <w:highlight w:val="none"/>
        </w:rPr>
      </w:pPr>
    </w:p>
    <w:p w14:paraId="5A125E5C">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05679E8">
      <w:pPr>
        <w:autoSpaceDE w:val="0"/>
        <w:autoSpaceDN w:val="0"/>
        <w:adjustRightInd w:val="0"/>
        <w:snapToGrid w:val="0"/>
        <w:spacing w:line="480" w:lineRule="auto"/>
        <w:jc w:val="left"/>
        <w:rPr>
          <w:rFonts w:ascii="宋体" w:hAnsi="宋体"/>
          <w:color w:val="auto"/>
          <w:kern w:val="0"/>
          <w:sz w:val="20"/>
          <w:szCs w:val="20"/>
          <w:highlight w:val="none"/>
        </w:rPr>
      </w:pPr>
    </w:p>
    <w:p w14:paraId="477E433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49C8777">
      <w:pPr>
        <w:autoSpaceDE w:val="0"/>
        <w:autoSpaceDN w:val="0"/>
        <w:adjustRightInd w:val="0"/>
        <w:snapToGrid w:val="0"/>
        <w:spacing w:line="360" w:lineRule="auto"/>
        <w:jc w:val="left"/>
        <w:rPr>
          <w:rFonts w:ascii="宋体" w:hAnsi="宋体"/>
          <w:color w:val="auto"/>
          <w:kern w:val="0"/>
          <w:highlight w:val="none"/>
        </w:rPr>
      </w:pPr>
    </w:p>
    <w:p w14:paraId="7C19444F">
      <w:pPr>
        <w:autoSpaceDE w:val="0"/>
        <w:autoSpaceDN w:val="0"/>
        <w:adjustRightInd w:val="0"/>
        <w:snapToGrid w:val="0"/>
        <w:spacing w:line="360" w:lineRule="auto"/>
        <w:jc w:val="left"/>
        <w:rPr>
          <w:rFonts w:ascii="宋体" w:hAnsi="宋体"/>
          <w:color w:val="auto"/>
          <w:kern w:val="0"/>
          <w:highlight w:val="none"/>
        </w:rPr>
      </w:pPr>
    </w:p>
    <w:p w14:paraId="2943534F">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415FE320">
      <w:pPr>
        <w:autoSpaceDE w:val="0"/>
        <w:autoSpaceDN w:val="0"/>
        <w:adjustRightInd w:val="0"/>
        <w:snapToGrid w:val="0"/>
        <w:spacing w:line="360" w:lineRule="auto"/>
        <w:jc w:val="left"/>
        <w:rPr>
          <w:rFonts w:ascii="宋体" w:hAnsi="宋体"/>
          <w:color w:val="auto"/>
          <w:kern w:val="0"/>
          <w:highlight w:val="none"/>
        </w:rPr>
      </w:pPr>
    </w:p>
    <w:p w14:paraId="3C406D99">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27350E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657B2A4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614560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D0B2B2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D8AAA2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372B4E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4BA882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BBED53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9AE30D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04EE50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A8DD472">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1ABB82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632EDA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5209F6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80E533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66C335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1BD275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9471DE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AE3EAB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82851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08839B5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9A1EDC5">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7DA6E836">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2D468F65">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50129B04">
      <w:pPr>
        <w:spacing w:line="360" w:lineRule="auto"/>
        <w:ind w:firstLine="420" w:firstLineChars="200"/>
        <w:rPr>
          <w:rFonts w:ascii="宋体" w:hAnsi="宋体"/>
          <w:color w:val="auto"/>
          <w:highlight w:val="none"/>
        </w:rPr>
      </w:pPr>
      <w:r>
        <w:rPr>
          <w:rFonts w:ascii="宋体" w:hAnsi="宋体"/>
          <w:color w:val="auto"/>
          <w:highlight w:val="none"/>
        </w:rPr>
        <w:br w:type="page"/>
      </w:r>
      <w:bookmarkStart w:id="533" w:name="_Toc430530534"/>
      <w:bookmarkStart w:id="534" w:name="_Toc287607872"/>
      <w:bookmarkStart w:id="535" w:name="_Toc287620819"/>
      <w:bookmarkStart w:id="536" w:name="_Toc224103500"/>
    </w:p>
    <w:bookmarkEnd w:id="533"/>
    <w:bookmarkEnd w:id="534"/>
    <w:bookmarkEnd w:id="535"/>
    <w:bookmarkEnd w:id="536"/>
    <w:p w14:paraId="556D19E5">
      <w:pPr>
        <w:pStyle w:val="6"/>
        <w:spacing w:before="0" w:line="240" w:lineRule="auto"/>
        <w:jc w:val="center"/>
        <w:rPr>
          <w:rFonts w:ascii="宋体" w:hAnsi="宋体"/>
          <w:b w:val="0"/>
          <w:color w:val="auto"/>
          <w:highlight w:val="none"/>
        </w:rPr>
      </w:pPr>
      <w:bookmarkStart w:id="537" w:name="_Toc224103515"/>
      <w:bookmarkStart w:id="538" w:name="_Toc20337"/>
      <w:bookmarkStart w:id="539" w:name="_Toc430530552"/>
      <w:bookmarkStart w:id="540" w:name="_Toc287607893"/>
      <w:bookmarkStart w:id="541" w:name="_Toc287620839"/>
      <w:bookmarkStart w:id="542" w:name="_Toc430530550"/>
      <w:bookmarkStart w:id="543" w:name="_Toc534185841"/>
      <w:bookmarkStart w:id="544" w:name="_Toc277082660"/>
      <w:bookmarkStart w:id="545" w:name="_Toc287620834"/>
      <w:bookmarkStart w:id="546" w:name="_Toc287607888"/>
      <w:bookmarkStart w:id="547" w:name="_Toc509218864"/>
      <w:bookmarkStart w:id="548" w:name="_Toc224103520"/>
      <w:bookmarkStart w:id="549" w:name="_Toc277082663"/>
      <w:bookmarkStart w:id="550" w:name="_Toc316"/>
      <w:bookmarkStart w:id="551" w:name="_Toc509218866"/>
      <w:bookmarkStart w:id="552" w:name="_Toc534185843"/>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Start w:id="553" w:name="_Toc3019"/>
      <w:bookmarkStart w:id="554" w:name="_Toc534185842"/>
      <w:bookmarkStart w:id="555" w:name="_Toc509218865"/>
      <w:r>
        <w:rPr>
          <w:rFonts w:ascii="宋体" w:hAnsi="宋体"/>
          <w:b w:val="0"/>
          <w:color w:val="auto"/>
          <w:highlight w:val="none"/>
        </w:rPr>
        <w:t>类似项目情况表</w:t>
      </w:r>
      <w:bookmarkEnd w:id="550"/>
      <w:bookmarkEnd w:id="553"/>
      <w:bookmarkEnd w:id="554"/>
      <w:bookmarkEnd w:id="555"/>
    </w:p>
    <w:tbl>
      <w:tblPr>
        <w:tblStyle w:val="48"/>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679D7C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23DE84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797B953C">
            <w:pPr>
              <w:autoSpaceDE w:val="0"/>
              <w:autoSpaceDN w:val="0"/>
              <w:adjustRightInd w:val="0"/>
              <w:snapToGrid w:val="0"/>
              <w:jc w:val="center"/>
              <w:rPr>
                <w:rFonts w:ascii="宋体" w:hAnsi="宋体"/>
                <w:color w:val="auto"/>
                <w:kern w:val="0"/>
                <w:szCs w:val="21"/>
                <w:highlight w:val="none"/>
              </w:rPr>
            </w:pPr>
          </w:p>
        </w:tc>
      </w:tr>
      <w:tr w14:paraId="1BA14D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8F154E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6D0C7773">
            <w:pPr>
              <w:autoSpaceDE w:val="0"/>
              <w:autoSpaceDN w:val="0"/>
              <w:adjustRightInd w:val="0"/>
              <w:snapToGrid w:val="0"/>
              <w:jc w:val="center"/>
              <w:rPr>
                <w:rFonts w:ascii="宋体" w:hAnsi="宋体"/>
                <w:color w:val="auto"/>
                <w:kern w:val="0"/>
                <w:szCs w:val="21"/>
                <w:highlight w:val="none"/>
              </w:rPr>
            </w:pPr>
          </w:p>
        </w:tc>
      </w:tr>
      <w:tr w14:paraId="64CB2B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4FD2EB0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58CA03E6">
            <w:pPr>
              <w:autoSpaceDE w:val="0"/>
              <w:autoSpaceDN w:val="0"/>
              <w:adjustRightInd w:val="0"/>
              <w:snapToGrid w:val="0"/>
              <w:jc w:val="center"/>
              <w:rPr>
                <w:rFonts w:ascii="宋体" w:hAnsi="宋体"/>
                <w:color w:val="auto"/>
                <w:kern w:val="0"/>
                <w:szCs w:val="21"/>
                <w:highlight w:val="none"/>
              </w:rPr>
            </w:pPr>
          </w:p>
        </w:tc>
      </w:tr>
      <w:tr w14:paraId="2A5E8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79131EE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0BB653C0">
            <w:pPr>
              <w:autoSpaceDE w:val="0"/>
              <w:autoSpaceDN w:val="0"/>
              <w:adjustRightInd w:val="0"/>
              <w:snapToGrid w:val="0"/>
              <w:jc w:val="center"/>
              <w:rPr>
                <w:rFonts w:ascii="宋体" w:hAnsi="宋体"/>
                <w:color w:val="auto"/>
                <w:kern w:val="0"/>
                <w:szCs w:val="21"/>
                <w:highlight w:val="none"/>
              </w:rPr>
            </w:pPr>
          </w:p>
        </w:tc>
      </w:tr>
      <w:tr w14:paraId="13D845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A27CF0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4641E447">
            <w:pPr>
              <w:autoSpaceDE w:val="0"/>
              <w:autoSpaceDN w:val="0"/>
              <w:adjustRightInd w:val="0"/>
              <w:snapToGrid w:val="0"/>
              <w:jc w:val="center"/>
              <w:rPr>
                <w:rFonts w:ascii="宋体" w:hAnsi="宋体"/>
                <w:color w:val="auto"/>
                <w:kern w:val="0"/>
                <w:szCs w:val="21"/>
                <w:highlight w:val="none"/>
              </w:rPr>
            </w:pPr>
          </w:p>
        </w:tc>
      </w:tr>
      <w:tr w14:paraId="608944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1C9B2A1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3DC03944">
            <w:pPr>
              <w:autoSpaceDE w:val="0"/>
              <w:autoSpaceDN w:val="0"/>
              <w:adjustRightInd w:val="0"/>
              <w:snapToGrid w:val="0"/>
              <w:jc w:val="center"/>
              <w:rPr>
                <w:rFonts w:ascii="宋体" w:hAnsi="宋体"/>
                <w:color w:val="auto"/>
                <w:kern w:val="0"/>
                <w:szCs w:val="21"/>
                <w:highlight w:val="none"/>
              </w:rPr>
            </w:pPr>
          </w:p>
        </w:tc>
      </w:tr>
      <w:tr w14:paraId="5F9F8E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219444D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0CE35F13">
            <w:pPr>
              <w:autoSpaceDE w:val="0"/>
              <w:autoSpaceDN w:val="0"/>
              <w:adjustRightInd w:val="0"/>
              <w:snapToGrid w:val="0"/>
              <w:jc w:val="center"/>
              <w:rPr>
                <w:rFonts w:ascii="宋体" w:hAnsi="宋体"/>
                <w:color w:val="auto"/>
                <w:kern w:val="0"/>
                <w:szCs w:val="21"/>
                <w:highlight w:val="none"/>
              </w:rPr>
            </w:pPr>
          </w:p>
        </w:tc>
      </w:tr>
      <w:tr w14:paraId="387172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E88934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59D78860">
            <w:pPr>
              <w:autoSpaceDE w:val="0"/>
              <w:autoSpaceDN w:val="0"/>
              <w:adjustRightInd w:val="0"/>
              <w:snapToGrid w:val="0"/>
              <w:jc w:val="center"/>
              <w:rPr>
                <w:rFonts w:ascii="宋体" w:hAnsi="宋体"/>
                <w:color w:val="auto"/>
                <w:kern w:val="0"/>
                <w:szCs w:val="21"/>
                <w:highlight w:val="none"/>
              </w:rPr>
            </w:pPr>
          </w:p>
        </w:tc>
      </w:tr>
      <w:tr w14:paraId="338076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230C596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05D20BCB">
            <w:pPr>
              <w:autoSpaceDE w:val="0"/>
              <w:autoSpaceDN w:val="0"/>
              <w:adjustRightInd w:val="0"/>
              <w:snapToGrid w:val="0"/>
              <w:jc w:val="center"/>
              <w:rPr>
                <w:rFonts w:ascii="宋体" w:hAnsi="宋体"/>
                <w:color w:val="auto"/>
                <w:kern w:val="0"/>
                <w:szCs w:val="21"/>
                <w:highlight w:val="none"/>
              </w:rPr>
            </w:pPr>
          </w:p>
        </w:tc>
      </w:tr>
      <w:tr w14:paraId="249F8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17EAC7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50B934C5">
            <w:pPr>
              <w:autoSpaceDE w:val="0"/>
              <w:autoSpaceDN w:val="0"/>
              <w:adjustRightInd w:val="0"/>
              <w:snapToGrid w:val="0"/>
              <w:jc w:val="center"/>
              <w:rPr>
                <w:rFonts w:ascii="宋体" w:hAnsi="宋体"/>
                <w:color w:val="auto"/>
                <w:kern w:val="0"/>
                <w:szCs w:val="21"/>
                <w:highlight w:val="none"/>
              </w:rPr>
            </w:pPr>
          </w:p>
        </w:tc>
      </w:tr>
    </w:tbl>
    <w:p w14:paraId="33F38D7D">
      <w:pPr>
        <w:rPr>
          <w:rFonts w:ascii="宋体" w:hAnsi="宋体"/>
          <w:color w:val="auto"/>
          <w:highlight w:val="none"/>
        </w:rPr>
      </w:pPr>
      <w:r>
        <w:rPr>
          <w:rFonts w:ascii="宋体" w:hAnsi="宋体"/>
          <w:color w:val="auto"/>
          <w:highlight w:val="none"/>
        </w:rPr>
        <w:br w:type="page"/>
      </w:r>
    </w:p>
    <w:p w14:paraId="5F359DF7">
      <w:pPr>
        <w:pStyle w:val="6"/>
        <w:spacing w:before="0" w:after="0" w:line="360" w:lineRule="auto"/>
        <w:jc w:val="center"/>
        <w:rPr>
          <w:rFonts w:ascii="宋体" w:hAnsi="宋体"/>
          <w:b w:val="0"/>
          <w:color w:val="auto"/>
          <w:highlight w:val="none"/>
        </w:rPr>
      </w:pPr>
      <w:bookmarkStart w:id="556" w:name="_Toc30136"/>
      <w:bookmarkStart w:id="557" w:name="_Toc11964"/>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r>
        <w:rPr>
          <w:rFonts w:hint="eastAsia" w:ascii="宋体" w:hAnsi="宋体"/>
          <w:b w:val="0"/>
          <w:color w:val="auto"/>
          <w:highlight w:val="none"/>
        </w:rPr>
        <w:t>承诺</w:t>
      </w:r>
      <w:bookmarkEnd w:id="556"/>
      <w:bookmarkEnd w:id="557"/>
    </w:p>
    <w:p w14:paraId="5DAE6A22">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0FBE8E6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0243593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46C80882">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2288D5E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（2）被“信用中国”网站(www.creditchina.gov.cn) 列为失信被 执行人；</w:t>
      </w:r>
    </w:p>
    <w:p w14:paraId="1881CC3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0E405F1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017BCC7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07A2F30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、我公司不存在第二章 投标人须知第 1.4.3 项规定的任何一种情形。</w:t>
      </w:r>
    </w:p>
    <w:p w14:paraId="7DBA99D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、我公司的投标文件符合第二章 投标人须知第 1.3.1 项的规定。</w:t>
      </w:r>
    </w:p>
    <w:p w14:paraId="151C780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770C1AF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w:t>
      </w:r>
      <w:r>
        <w:rPr>
          <w:rFonts w:hint="eastAsia" w:ascii="宋体" w:hAnsi="宋体"/>
          <w:color w:val="auto"/>
          <w:szCs w:val="21"/>
          <w:highlight w:val="none"/>
          <w:lang w:val="en-US" w:eastAsia="zh-CN"/>
        </w:rPr>
        <w:t>五</w:t>
      </w:r>
      <w:r>
        <w:rPr>
          <w:rFonts w:hint="eastAsia" w:ascii="宋体" w:hAnsi="宋体"/>
          <w:color w:val="auto"/>
          <w:szCs w:val="21"/>
          <w:highlight w:val="none"/>
        </w:rPr>
        <w:t>章 技术标准和要求（如有）。</w:t>
      </w:r>
    </w:p>
    <w:p w14:paraId="35865130">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551"/>
    <w:bookmarkEnd w:id="552"/>
    <w:p w14:paraId="2D3D3F7C">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7ED40F4">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3DF73959">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2679078D">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374166AF">
      <w:pPr>
        <w:rPr>
          <w:color w:val="auto"/>
          <w:highlight w:val="none"/>
        </w:rPr>
      </w:pPr>
      <w:r>
        <w:rPr>
          <w:color w:val="auto"/>
          <w:highlight w:val="none"/>
        </w:rPr>
        <w:br w:type="page"/>
      </w:r>
    </w:p>
    <w:p w14:paraId="4EE0B913">
      <w:pPr>
        <w:pStyle w:val="6"/>
        <w:numPr>
          <w:ilvl w:val="0"/>
          <w:numId w:val="0"/>
        </w:numPr>
        <w:spacing w:before="0" w:line="360" w:lineRule="auto"/>
        <w:jc w:val="center"/>
        <w:rPr>
          <w:rFonts w:hint="eastAsia" w:ascii="宋体" w:hAnsi="宋体"/>
          <w:b w:val="0"/>
          <w:color w:val="auto"/>
          <w:highlight w:val="none"/>
          <w:lang w:val="en-US" w:eastAsia="zh-CN"/>
        </w:rPr>
      </w:pPr>
      <w:bookmarkStart w:id="558" w:name="_Toc17679"/>
      <w:bookmarkStart w:id="559" w:name="_Toc25182"/>
      <w:r>
        <w:rPr>
          <w:rFonts w:hint="eastAsia" w:ascii="宋体" w:hAnsi="宋体"/>
          <w:b w:val="0"/>
          <w:color w:val="auto"/>
          <w:highlight w:val="none"/>
          <w:lang w:val="en-US" w:eastAsia="zh-CN"/>
        </w:rPr>
        <w:t>（五）技术方案</w:t>
      </w:r>
      <w:bookmarkEnd w:id="558"/>
    </w:p>
    <w:p w14:paraId="3FAF0927">
      <w:pPr>
        <w:numPr>
          <w:ilvl w:val="0"/>
          <w:numId w:val="0"/>
        </w:numPr>
        <w:jc w:val="center"/>
        <w:rPr>
          <w:rFonts w:hint="eastAsia"/>
          <w:color w:val="auto"/>
          <w:highlight w:val="none"/>
          <w:lang w:val="en-US" w:eastAsia="zh-CN"/>
        </w:rPr>
      </w:pPr>
      <w:r>
        <w:rPr>
          <w:rFonts w:hint="eastAsia"/>
          <w:color w:val="auto"/>
          <w:highlight w:val="none"/>
          <w:lang w:val="en-US" w:eastAsia="zh-CN"/>
        </w:rPr>
        <w:t>（格式自拟）</w:t>
      </w:r>
    </w:p>
    <w:p w14:paraId="2F2D0385">
      <w:pPr>
        <w:rPr>
          <w:rFonts w:hint="eastAsia" w:ascii="宋体" w:hAnsi="宋体"/>
          <w:b w:val="0"/>
          <w:color w:val="auto"/>
          <w:highlight w:val="none"/>
          <w:lang w:val="en-US" w:eastAsia="zh-CN"/>
        </w:rPr>
      </w:pPr>
      <w:r>
        <w:rPr>
          <w:rFonts w:hint="eastAsia" w:ascii="宋体" w:hAnsi="宋体"/>
          <w:b w:val="0"/>
          <w:color w:val="auto"/>
          <w:highlight w:val="none"/>
          <w:lang w:val="en-US" w:eastAsia="zh-CN"/>
        </w:rPr>
        <w:br w:type="page"/>
      </w:r>
    </w:p>
    <w:p w14:paraId="45790E1F">
      <w:pPr>
        <w:pStyle w:val="6"/>
        <w:spacing w:before="0" w:line="360" w:lineRule="auto"/>
        <w:jc w:val="center"/>
        <w:rPr>
          <w:rFonts w:ascii="宋体" w:hAnsi="宋体"/>
          <w:b/>
          <w:color w:val="auto"/>
          <w:highlight w:val="none"/>
        </w:rPr>
      </w:pPr>
      <w:bookmarkStart w:id="560" w:name="_Toc11543"/>
      <w:r>
        <w:rPr>
          <w:rFonts w:hint="eastAsia" w:ascii="宋体" w:hAnsi="宋体"/>
          <w:b w:val="0"/>
          <w:color w:val="auto"/>
          <w:highlight w:val="none"/>
        </w:rPr>
        <w:t>（</w:t>
      </w:r>
      <w:r>
        <w:rPr>
          <w:rFonts w:hint="eastAsia" w:ascii="宋体" w:hAnsi="宋体"/>
          <w:b w:val="0"/>
          <w:color w:val="auto"/>
          <w:highlight w:val="none"/>
          <w:lang w:val="en-US" w:eastAsia="zh-CN"/>
        </w:rPr>
        <w:t>六</w:t>
      </w:r>
      <w:r>
        <w:rPr>
          <w:rFonts w:hint="eastAsia" w:ascii="宋体" w:hAnsi="宋体"/>
          <w:b w:val="0"/>
          <w:color w:val="auto"/>
          <w:highlight w:val="none"/>
        </w:rPr>
        <w:t>）其他资料</w:t>
      </w:r>
      <w:bookmarkEnd w:id="467"/>
      <w:bookmarkEnd w:id="468"/>
      <w:bookmarkEnd w:id="469"/>
      <w:bookmarkEnd w:id="559"/>
      <w:bookmarkEnd w:id="560"/>
    </w:p>
    <w:sectPr>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07DC9E-D310-4215-BEE1-8AE8AC594D28}"/>
  </w:font>
  <w:font w:name="黑体">
    <w:panose1 w:val="02010609060101010101"/>
    <w:charset w:val="86"/>
    <w:family w:val="auto"/>
    <w:pitch w:val="default"/>
    <w:sig w:usb0="800002BF" w:usb1="38CF7CFA" w:usb2="00000016" w:usb3="00000000" w:csb0="00040001" w:csb1="00000000"/>
    <w:embedRegular r:id="rId2" w:fontKey="{F6BB1BF9-405A-4D2E-A0BB-302F53E85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DB5D108C-BB7A-48C4-B839-2A01D4E5077D}"/>
  </w:font>
  <w:font w:name="仿宋">
    <w:panose1 w:val="02010609060101010101"/>
    <w:charset w:val="86"/>
    <w:family w:val="auto"/>
    <w:pitch w:val="default"/>
    <w:sig w:usb0="800002BF" w:usb1="38CF7CFA" w:usb2="00000016" w:usb3="00000000" w:csb0="00040001" w:csb1="00000000"/>
    <w:embedRegular r:id="rId4" w:fontKey="{4C594705-1336-416E-958E-C932D6D0935C}"/>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ingfang sc">
    <w:altName w:val="宋体"/>
    <w:panose1 w:val="020B0400000000000000"/>
    <w:charset w:val="86"/>
    <w:family w:val="auto"/>
    <w:pitch w:val="default"/>
    <w:sig w:usb0="00000000" w:usb1="00000000" w:usb2="00000017"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CE1DA307-A8A0-4826-BDE7-7EEE6B2A0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2C30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4579">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- 3 -</w:t>
    </w:r>
    <w:r>
      <w:fldChar w:fldCharType="end"/>
    </w:r>
  </w:p>
  <w:p w14:paraId="191239B3">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911F">
    <w:pPr>
      <w:pStyle w:val="31"/>
      <w:jc w:val="center"/>
    </w:pPr>
    <w:r>
      <w:fldChar w:fldCharType="begin"/>
    </w:r>
    <w:r>
      <w:instrText xml:space="preserve">PAGE   \* MERGEFORMAT</w:instrText>
    </w:r>
    <w:r>
      <w:fldChar w:fldCharType="separate"/>
    </w:r>
    <w:r>
      <w:rPr>
        <w:lang w:val="zh-CN"/>
      </w:rPr>
      <w:t>2</w:t>
    </w:r>
    <w:r>
      <w:fldChar w:fldCharType="end"/>
    </w:r>
  </w:p>
  <w:p w14:paraId="7CBBEBBB">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CE1F">
    <w:pPr>
      <w:pStyle w:val="31"/>
    </w:pPr>
  </w:p>
  <w:p w14:paraId="166DFA20">
    <w:pPr>
      <w:pStyle w:val="3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11277B">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1611277B">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C5EF">
    <w:pPr>
      <w:pStyle w:val="31"/>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A12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9376B"/>
    <w:multiLevelType w:val="singleLevel"/>
    <w:tmpl w:val="FE29376B"/>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1BAE28EA"/>
    <w:multiLevelType w:val="multilevel"/>
    <w:tmpl w:val="1BAE28EA"/>
    <w:lvl w:ilvl="0" w:tentative="0">
      <w:start w:val="1"/>
      <w:numFmt w:val="decimal"/>
      <w:lvlText w:val="%1."/>
      <w:lvlJc w:val="left"/>
      <w:pPr>
        <w:ind w:left="840" w:hanging="360"/>
      </w:pPr>
      <w:rPr>
        <w:rFonts w:hint="default" w:ascii="宋体" w:hAnsi="宋体" w:eastAsia="宋体" w:cs="Times New Roman"/>
        <w:color w:val="00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1A05E05"/>
    <w:multiLevelType w:val="multilevel"/>
    <w:tmpl w:val="41A05E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000000"/>
    <w:rsid w:val="00032DC5"/>
    <w:rsid w:val="004D7E24"/>
    <w:rsid w:val="005101CE"/>
    <w:rsid w:val="005D2854"/>
    <w:rsid w:val="00B85CAF"/>
    <w:rsid w:val="00BA3803"/>
    <w:rsid w:val="00C671DB"/>
    <w:rsid w:val="01750EDE"/>
    <w:rsid w:val="01E925F2"/>
    <w:rsid w:val="01F91143"/>
    <w:rsid w:val="020250A8"/>
    <w:rsid w:val="022226F1"/>
    <w:rsid w:val="023C235A"/>
    <w:rsid w:val="0241242E"/>
    <w:rsid w:val="02497534"/>
    <w:rsid w:val="02581525"/>
    <w:rsid w:val="025832D3"/>
    <w:rsid w:val="02804BE3"/>
    <w:rsid w:val="029C3B08"/>
    <w:rsid w:val="02CB3070"/>
    <w:rsid w:val="02DD1A2B"/>
    <w:rsid w:val="03280EF8"/>
    <w:rsid w:val="0348159A"/>
    <w:rsid w:val="03505229"/>
    <w:rsid w:val="03604B36"/>
    <w:rsid w:val="03712D21"/>
    <w:rsid w:val="039E635A"/>
    <w:rsid w:val="03AD472C"/>
    <w:rsid w:val="04082AD7"/>
    <w:rsid w:val="04325AC8"/>
    <w:rsid w:val="043C1EA8"/>
    <w:rsid w:val="04BA473A"/>
    <w:rsid w:val="05151950"/>
    <w:rsid w:val="0522236A"/>
    <w:rsid w:val="055D6A85"/>
    <w:rsid w:val="057364D8"/>
    <w:rsid w:val="05D14557"/>
    <w:rsid w:val="05D340EA"/>
    <w:rsid w:val="05FE2133"/>
    <w:rsid w:val="05FE7CAD"/>
    <w:rsid w:val="061B4D44"/>
    <w:rsid w:val="069541C7"/>
    <w:rsid w:val="06A44E95"/>
    <w:rsid w:val="06B30E1D"/>
    <w:rsid w:val="07146850"/>
    <w:rsid w:val="07163C30"/>
    <w:rsid w:val="07222102"/>
    <w:rsid w:val="0747316B"/>
    <w:rsid w:val="07487DBA"/>
    <w:rsid w:val="074B228B"/>
    <w:rsid w:val="07634BF4"/>
    <w:rsid w:val="07672E8A"/>
    <w:rsid w:val="0767768E"/>
    <w:rsid w:val="07AB6459"/>
    <w:rsid w:val="07BC1031"/>
    <w:rsid w:val="080737D2"/>
    <w:rsid w:val="080B547D"/>
    <w:rsid w:val="08274BDD"/>
    <w:rsid w:val="0831084F"/>
    <w:rsid w:val="086F75C9"/>
    <w:rsid w:val="08C25591"/>
    <w:rsid w:val="08CD594E"/>
    <w:rsid w:val="092D606A"/>
    <w:rsid w:val="09ED536B"/>
    <w:rsid w:val="0A2543E3"/>
    <w:rsid w:val="0A3035BA"/>
    <w:rsid w:val="0A375EC4"/>
    <w:rsid w:val="0A4E56B3"/>
    <w:rsid w:val="0A7144F7"/>
    <w:rsid w:val="0A797225"/>
    <w:rsid w:val="0A83110A"/>
    <w:rsid w:val="0A984D5C"/>
    <w:rsid w:val="0AB03C7C"/>
    <w:rsid w:val="0AC97F37"/>
    <w:rsid w:val="0AD33E3F"/>
    <w:rsid w:val="0AE65BC8"/>
    <w:rsid w:val="0B0E42E3"/>
    <w:rsid w:val="0B374AB7"/>
    <w:rsid w:val="0B8A12CF"/>
    <w:rsid w:val="0BE278D7"/>
    <w:rsid w:val="0C293F7E"/>
    <w:rsid w:val="0C2D2A4E"/>
    <w:rsid w:val="0C9674DF"/>
    <w:rsid w:val="0D4D71AD"/>
    <w:rsid w:val="0D865199"/>
    <w:rsid w:val="0DAE5500"/>
    <w:rsid w:val="0DBF06AB"/>
    <w:rsid w:val="0DEA7073"/>
    <w:rsid w:val="0E091442"/>
    <w:rsid w:val="0E3D2AE0"/>
    <w:rsid w:val="0E4017EB"/>
    <w:rsid w:val="0E7616B1"/>
    <w:rsid w:val="0E8813E4"/>
    <w:rsid w:val="0E903981"/>
    <w:rsid w:val="0EA855E3"/>
    <w:rsid w:val="0EE06B2A"/>
    <w:rsid w:val="0F02347C"/>
    <w:rsid w:val="0F0D215C"/>
    <w:rsid w:val="0F2E788D"/>
    <w:rsid w:val="0F3118B1"/>
    <w:rsid w:val="0FB104C7"/>
    <w:rsid w:val="0FE16FFE"/>
    <w:rsid w:val="0FED2443"/>
    <w:rsid w:val="101141D0"/>
    <w:rsid w:val="102C328E"/>
    <w:rsid w:val="10341683"/>
    <w:rsid w:val="104B4477"/>
    <w:rsid w:val="10703EDE"/>
    <w:rsid w:val="108160EB"/>
    <w:rsid w:val="108654B0"/>
    <w:rsid w:val="108C5B45"/>
    <w:rsid w:val="109E6278"/>
    <w:rsid w:val="10CC1442"/>
    <w:rsid w:val="112278CE"/>
    <w:rsid w:val="11292A0B"/>
    <w:rsid w:val="11335637"/>
    <w:rsid w:val="114C04A7"/>
    <w:rsid w:val="11747428"/>
    <w:rsid w:val="11B642AD"/>
    <w:rsid w:val="11B76E7E"/>
    <w:rsid w:val="11CE71F6"/>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5F0AA1"/>
    <w:rsid w:val="158741A4"/>
    <w:rsid w:val="15E129AC"/>
    <w:rsid w:val="15F8488C"/>
    <w:rsid w:val="162E6355"/>
    <w:rsid w:val="1662251B"/>
    <w:rsid w:val="16660FCB"/>
    <w:rsid w:val="166A3BE5"/>
    <w:rsid w:val="169315EF"/>
    <w:rsid w:val="16B43061"/>
    <w:rsid w:val="16F37DA2"/>
    <w:rsid w:val="172508E3"/>
    <w:rsid w:val="17AF79E2"/>
    <w:rsid w:val="17D15BAA"/>
    <w:rsid w:val="17E53404"/>
    <w:rsid w:val="1856573C"/>
    <w:rsid w:val="18AD2173"/>
    <w:rsid w:val="18B708FC"/>
    <w:rsid w:val="19124240"/>
    <w:rsid w:val="193D71F3"/>
    <w:rsid w:val="19453BA6"/>
    <w:rsid w:val="195F7294"/>
    <w:rsid w:val="198F3627"/>
    <w:rsid w:val="199450E1"/>
    <w:rsid w:val="19B968F6"/>
    <w:rsid w:val="1A6920CA"/>
    <w:rsid w:val="1AC3082E"/>
    <w:rsid w:val="1AD00105"/>
    <w:rsid w:val="1ADE4866"/>
    <w:rsid w:val="1AE8673C"/>
    <w:rsid w:val="1AF167D8"/>
    <w:rsid w:val="1B5E7755"/>
    <w:rsid w:val="1B694D12"/>
    <w:rsid w:val="1BB27AA1"/>
    <w:rsid w:val="1BF7155D"/>
    <w:rsid w:val="1C0E117B"/>
    <w:rsid w:val="1C5E5533"/>
    <w:rsid w:val="1C67088B"/>
    <w:rsid w:val="1C8A485F"/>
    <w:rsid w:val="1CAC66AA"/>
    <w:rsid w:val="1CD3692F"/>
    <w:rsid w:val="1D1218AC"/>
    <w:rsid w:val="1D383FD6"/>
    <w:rsid w:val="1D9E2B66"/>
    <w:rsid w:val="1DBC69B5"/>
    <w:rsid w:val="1DD711E3"/>
    <w:rsid w:val="1E086BAA"/>
    <w:rsid w:val="1E197963"/>
    <w:rsid w:val="1EB53B30"/>
    <w:rsid w:val="1EDE58F5"/>
    <w:rsid w:val="1F1E7609"/>
    <w:rsid w:val="1F3D0501"/>
    <w:rsid w:val="1F5B449A"/>
    <w:rsid w:val="1F602B3B"/>
    <w:rsid w:val="1F707A57"/>
    <w:rsid w:val="1FCB7383"/>
    <w:rsid w:val="1FD004F5"/>
    <w:rsid w:val="202820DF"/>
    <w:rsid w:val="20515ADA"/>
    <w:rsid w:val="205B4E2B"/>
    <w:rsid w:val="208F4C4A"/>
    <w:rsid w:val="208F4DF7"/>
    <w:rsid w:val="20981226"/>
    <w:rsid w:val="20A83220"/>
    <w:rsid w:val="20E71F9A"/>
    <w:rsid w:val="21046E3A"/>
    <w:rsid w:val="210618F0"/>
    <w:rsid w:val="21270CC2"/>
    <w:rsid w:val="21274A8D"/>
    <w:rsid w:val="21D50045"/>
    <w:rsid w:val="22396826"/>
    <w:rsid w:val="224F6049"/>
    <w:rsid w:val="22821F7B"/>
    <w:rsid w:val="228A7943"/>
    <w:rsid w:val="23503E27"/>
    <w:rsid w:val="23DD36F6"/>
    <w:rsid w:val="23EE3640"/>
    <w:rsid w:val="23F95193"/>
    <w:rsid w:val="24266EC9"/>
    <w:rsid w:val="24DB0580"/>
    <w:rsid w:val="251F57E3"/>
    <w:rsid w:val="254479BB"/>
    <w:rsid w:val="255552F4"/>
    <w:rsid w:val="25AC5561"/>
    <w:rsid w:val="25E34571"/>
    <w:rsid w:val="25F969F8"/>
    <w:rsid w:val="26124F7C"/>
    <w:rsid w:val="264A4F4F"/>
    <w:rsid w:val="26506010"/>
    <w:rsid w:val="268877A1"/>
    <w:rsid w:val="26936134"/>
    <w:rsid w:val="26AD5D0D"/>
    <w:rsid w:val="26D36140"/>
    <w:rsid w:val="27181100"/>
    <w:rsid w:val="275B5C83"/>
    <w:rsid w:val="278E278E"/>
    <w:rsid w:val="27B74E95"/>
    <w:rsid w:val="28344812"/>
    <w:rsid w:val="285A74F6"/>
    <w:rsid w:val="28AF528E"/>
    <w:rsid w:val="28F25887"/>
    <w:rsid w:val="290D71FC"/>
    <w:rsid w:val="29746395"/>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9E07BF"/>
    <w:rsid w:val="2CAB201C"/>
    <w:rsid w:val="2D4C1B03"/>
    <w:rsid w:val="2D5269EE"/>
    <w:rsid w:val="2D832920"/>
    <w:rsid w:val="2D937732"/>
    <w:rsid w:val="2DCD42C6"/>
    <w:rsid w:val="2DE0049D"/>
    <w:rsid w:val="2E3260C6"/>
    <w:rsid w:val="2E506832"/>
    <w:rsid w:val="2E5D03BB"/>
    <w:rsid w:val="2ED40002"/>
    <w:rsid w:val="2EF05516"/>
    <w:rsid w:val="2F065CE2"/>
    <w:rsid w:val="2F594063"/>
    <w:rsid w:val="30346975"/>
    <w:rsid w:val="30893E07"/>
    <w:rsid w:val="30BF31A0"/>
    <w:rsid w:val="3115220C"/>
    <w:rsid w:val="31295CB7"/>
    <w:rsid w:val="314E47F2"/>
    <w:rsid w:val="31624A09"/>
    <w:rsid w:val="31653D42"/>
    <w:rsid w:val="316600C5"/>
    <w:rsid w:val="31977496"/>
    <w:rsid w:val="31A551E2"/>
    <w:rsid w:val="31CE550A"/>
    <w:rsid w:val="31F12C79"/>
    <w:rsid w:val="31F75DB5"/>
    <w:rsid w:val="32036508"/>
    <w:rsid w:val="32096215"/>
    <w:rsid w:val="32513718"/>
    <w:rsid w:val="3300448E"/>
    <w:rsid w:val="332A25DE"/>
    <w:rsid w:val="334F3707"/>
    <w:rsid w:val="33547E0A"/>
    <w:rsid w:val="33AF6948"/>
    <w:rsid w:val="342A2472"/>
    <w:rsid w:val="346F1641"/>
    <w:rsid w:val="34AC6BCC"/>
    <w:rsid w:val="35020CF9"/>
    <w:rsid w:val="35252B14"/>
    <w:rsid w:val="35A47489"/>
    <w:rsid w:val="36C95F72"/>
    <w:rsid w:val="36F40B16"/>
    <w:rsid w:val="36FE0C92"/>
    <w:rsid w:val="37105893"/>
    <w:rsid w:val="37270FA6"/>
    <w:rsid w:val="37577894"/>
    <w:rsid w:val="37761D13"/>
    <w:rsid w:val="38040D2A"/>
    <w:rsid w:val="382471D8"/>
    <w:rsid w:val="3881462B"/>
    <w:rsid w:val="38A81BB8"/>
    <w:rsid w:val="38D2052D"/>
    <w:rsid w:val="39741A71"/>
    <w:rsid w:val="39974C7E"/>
    <w:rsid w:val="3A054308"/>
    <w:rsid w:val="3A125E82"/>
    <w:rsid w:val="3A6C4FEA"/>
    <w:rsid w:val="3AB24F6F"/>
    <w:rsid w:val="3AB94550"/>
    <w:rsid w:val="3B620744"/>
    <w:rsid w:val="3B62768D"/>
    <w:rsid w:val="3BB27261"/>
    <w:rsid w:val="3C20321B"/>
    <w:rsid w:val="3C461E13"/>
    <w:rsid w:val="3D2E4D81"/>
    <w:rsid w:val="3D3912A9"/>
    <w:rsid w:val="3DB8289D"/>
    <w:rsid w:val="3DFA1107"/>
    <w:rsid w:val="3E485474"/>
    <w:rsid w:val="3E7E2E6C"/>
    <w:rsid w:val="3E976956"/>
    <w:rsid w:val="3EC3774B"/>
    <w:rsid w:val="3EC51715"/>
    <w:rsid w:val="3F081602"/>
    <w:rsid w:val="3F1A40AE"/>
    <w:rsid w:val="3F4563B2"/>
    <w:rsid w:val="3F9B2476"/>
    <w:rsid w:val="3FA72611"/>
    <w:rsid w:val="3FC40905"/>
    <w:rsid w:val="3FCE1C5A"/>
    <w:rsid w:val="3FD404CE"/>
    <w:rsid w:val="3FE931E1"/>
    <w:rsid w:val="3FFC4A76"/>
    <w:rsid w:val="401F39E9"/>
    <w:rsid w:val="40C1415E"/>
    <w:rsid w:val="40D3098D"/>
    <w:rsid w:val="40D93256"/>
    <w:rsid w:val="41526B64"/>
    <w:rsid w:val="4169555E"/>
    <w:rsid w:val="417F0B65"/>
    <w:rsid w:val="41AA69A0"/>
    <w:rsid w:val="41B03D78"/>
    <w:rsid w:val="41BF6404"/>
    <w:rsid w:val="42134546"/>
    <w:rsid w:val="4222148F"/>
    <w:rsid w:val="428464EB"/>
    <w:rsid w:val="42A06816"/>
    <w:rsid w:val="42A17BA6"/>
    <w:rsid w:val="42C34E0B"/>
    <w:rsid w:val="42E36295"/>
    <w:rsid w:val="436112E1"/>
    <w:rsid w:val="439F6E61"/>
    <w:rsid w:val="43BE2B8A"/>
    <w:rsid w:val="444255B6"/>
    <w:rsid w:val="444B4F44"/>
    <w:rsid w:val="44A66E7D"/>
    <w:rsid w:val="44D31D31"/>
    <w:rsid w:val="450F2962"/>
    <w:rsid w:val="452B7DF8"/>
    <w:rsid w:val="45462E84"/>
    <w:rsid w:val="45482758"/>
    <w:rsid w:val="45671CBD"/>
    <w:rsid w:val="4599112C"/>
    <w:rsid w:val="46396545"/>
    <w:rsid w:val="46736B3C"/>
    <w:rsid w:val="46873DD0"/>
    <w:rsid w:val="46A616B2"/>
    <w:rsid w:val="46C16C66"/>
    <w:rsid w:val="46D149CF"/>
    <w:rsid w:val="47845EE5"/>
    <w:rsid w:val="47AF2F63"/>
    <w:rsid w:val="47DD066E"/>
    <w:rsid w:val="47ED3A8B"/>
    <w:rsid w:val="48081624"/>
    <w:rsid w:val="483428BD"/>
    <w:rsid w:val="48896197"/>
    <w:rsid w:val="48C91E02"/>
    <w:rsid w:val="48FC6901"/>
    <w:rsid w:val="48FE1841"/>
    <w:rsid w:val="49025314"/>
    <w:rsid w:val="49144199"/>
    <w:rsid w:val="491A265E"/>
    <w:rsid w:val="4A4C4A99"/>
    <w:rsid w:val="4A826E28"/>
    <w:rsid w:val="4A8561FD"/>
    <w:rsid w:val="4AA414CB"/>
    <w:rsid w:val="4AAE12AF"/>
    <w:rsid w:val="4AC97137"/>
    <w:rsid w:val="4B7324DB"/>
    <w:rsid w:val="4B7815D4"/>
    <w:rsid w:val="4B9656D2"/>
    <w:rsid w:val="4B9F6840"/>
    <w:rsid w:val="4BE100EF"/>
    <w:rsid w:val="4C1415E6"/>
    <w:rsid w:val="4C1635B0"/>
    <w:rsid w:val="4C1E4213"/>
    <w:rsid w:val="4C2F2872"/>
    <w:rsid w:val="4C8B1FB6"/>
    <w:rsid w:val="4D16563C"/>
    <w:rsid w:val="4D1D4775"/>
    <w:rsid w:val="4D673998"/>
    <w:rsid w:val="4E165AE9"/>
    <w:rsid w:val="4E1C29D4"/>
    <w:rsid w:val="4E280B54"/>
    <w:rsid w:val="4E37780E"/>
    <w:rsid w:val="4E590582"/>
    <w:rsid w:val="4E91146E"/>
    <w:rsid w:val="4EAC044A"/>
    <w:rsid w:val="4EBD72A6"/>
    <w:rsid w:val="4ED33793"/>
    <w:rsid w:val="4EF47004"/>
    <w:rsid w:val="4F471CD3"/>
    <w:rsid w:val="4F6B7A5F"/>
    <w:rsid w:val="4F79447E"/>
    <w:rsid w:val="4FEE03A0"/>
    <w:rsid w:val="5019366F"/>
    <w:rsid w:val="502F2E92"/>
    <w:rsid w:val="51051479"/>
    <w:rsid w:val="520D67C1"/>
    <w:rsid w:val="52AA2CA4"/>
    <w:rsid w:val="52D82DE9"/>
    <w:rsid w:val="531D5224"/>
    <w:rsid w:val="53236DB5"/>
    <w:rsid w:val="53394028"/>
    <w:rsid w:val="53460A16"/>
    <w:rsid w:val="53B03160"/>
    <w:rsid w:val="53BB67EB"/>
    <w:rsid w:val="53E50B93"/>
    <w:rsid w:val="53E75832"/>
    <w:rsid w:val="541214BE"/>
    <w:rsid w:val="54280325"/>
    <w:rsid w:val="5452714F"/>
    <w:rsid w:val="54662BFB"/>
    <w:rsid w:val="54B5148C"/>
    <w:rsid w:val="54CA3B23"/>
    <w:rsid w:val="54CA6E6B"/>
    <w:rsid w:val="55002F4C"/>
    <w:rsid w:val="553A3451"/>
    <w:rsid w:val="55FB55C5"/>
    <w:rsid w:val="560B1ADB"/>
    <w:rsid w:val="561778BD"/>
    <w:rsid w:val="5621502B"/>
    <w:rsid w:val="563F35B6"/>
    <w:rsid w:val="566209E7"/>
    <w:rsid w:val="56843281"/>
    <w:rsid w:val="56CA5A4F"/>
    <w:rsid w:val="56CC3E96"/>
    <w:rsid w:val="57342B3C"/>
    <w:rsid w:val="57672F12"/>
    <w:rsid w:val="57696912"/>
    <w:rsid w:val="57797372"/>
    <w:rsid w:val="57945866"/>
    <w:rsid w:val="57970055"/>
    <w:rsid w:val="57A52A39"/>
    <w:rsid w:val="57B27F05"/>
    <w:rsid w:val="583E16A2"/>
    <w:rsid w:val="58A50087"/>
    <w:rsid w:val="58B10670"/>
    <w:rsid w:val="58B32426"/>
    <w:rsid w:val="58F20F01"/>
    <w:rsid w:val="59046DE4"/>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C2C64D8"/>
    <w:rsid w:val="5C9D633C"/>
    <w:rsid w:val="5CBA7F88"/>
    <w:rsid w:val="5CC04E72"/>
    <w:rsid w:val="5D291F85"/>
    <w:rsid w:val="5D5F3499"/>
    <w:rsid w:val="5D6514FF"/>
    <w:rsid w:val="5D7C6FEB"/>
    <w:rsid w:val="5DBE13B2"/>
    <w:rsid w:val="5E2006A3"/>
    <w:rsid w:val="5E3B2A02"/>
    <w:rsid w:val="5E6C0A33"/>
    <w:rsid w:val="5E762F78"/>
    <w:rsid w:val="5E785A05"/>
    <w:rsid w:val="5EAF1912"/>
    <w:rsid w:val="5EDC3E56"/>
    <w:rsid w:val="5F370970"/>
    <w:rsid w:val="5F5C0E82"/>
    <w:rsid w:val="5F6B37BB"/>
    <w:rsid w:val="5FA40A7B"/>
    <w:rsid w:val="6017124D"/>
    <w:rsid w:val="606036A1"/>
    <w:rsid w:val="608C1C3B"/>
    <w:rsid w:val="60D33FA2"/>
    <w:rsid w:val="61160B5C"/>
    <w:rsid w:val="611877D8"/>
    <w:rsid w:val="618D4BBE"/>
    <w:rsid w:val="624F2F20"/>
    <w:rsid w:val="6271733B"/>
    <w:rsid w:val="62B51380"/>
    <w:rsid w:val="62D6719E"/>
    <w:rsid w:val="62E261E5"/>
    <w:rsid w:val="63091321"/>
    <w:rsid w:val="635B76A3"/>
    <w:rsid w:val="63685C2A"/>
    <w:rsid w:val="63861F03"/>
    <w:rsid w:val="63D00091"/>
    <w:rsid w:val="640169E9"/>
    <w:rsid w:val="64C574CA"/>
    <w:rsid w:val="64DB6CED"/>
    <w:rsid w:val="65150451"/>
    <w:rsid w:val="652F2B95"/>
    <w:rsid w:val="6534707B"/>
    <w:rsid w:val="65647C5B"/>
    <w:rsid w:val="66327BF7"/>
    <w:rsid w:val="66404F36"/>
    <w:rsid w:val="66652D12"/>
    <w:rsid w:val="668D4017"/>
    <w:rsid w:val="668F5FE1"/>
    <w:rsid w:val="6690467C"/>
    <w:rsid w:val="66A446EB"/>
    <w:rsid w:val="66B5531C"/>
    <w:rsid w:val="66EA76BB"/>
    <w:rsid w:val="66F52CC3"/>
    <w:rsid w:val="671169F6"/>
    <w:rsid w:val="671764AB"/>
    <w:rsid w:val="672E1BB9"/>
    <w:rsid w:val="68233E92"/>
    <w:rsid w:val="684B396E"/>
    <w:rsid w:val="68752646"/>
    <w:rsid w:val="68A37B22"/>
    <w:rsid w:val="68CD2DF1"/>
    <w:rsid w:val="68F42A0B"/>
    <w:rsid w:val="696A6892"/>
    <w:rsid w:val="69AE756A"/>
    <w:rsid w:val="69C51802"/>
    <w:rsid w:val="6A39281D"/>
    <w:rsid w:val="6A540B5C"/>
    <w:rsid w:val="6AA0366A"/>
    <w:rsid w:val="6AD57716"/>
    <w:rsid w:val="6AFE1987"/>
    <w:rsid w:val="6B234F4A"/>
    <w:rsid w:val="6B306F2E"/>
    <w:rsid w:val="6B3734E3"/>
    <w:rsid w:val="6BE7241B"/>
    <w:rsid w:val="6BF57F88"/>
    <w:rsid w:val="6C066D46"/>
    <w:rsid w:val="6C251FBB"/>
    <w:rsid w:val="6C901341"/>
    <w:rsid w:val="6CAE6A95"/>
    <w:rsid w:val="6CC4275D"/>
    <w:rsid w:val="6CC46483"/>
    <w:rsid w:val="6D2156DC"/>
    <w:rsid w:val="6D372470"/>
    <w:rsid w:val="6D3C6797"/>
    <w:rsid w:val="6D6C1709"/>
    <w:rsid w:val="6DAC0977"/>
    <w:rsid w:val="6DF42BCE"/>
    <w:rsid w:val="6E0252EB"/>
    <w:rsid w:val="6E8300C9"/>
    <w:rsid w:val="6EA2607D"/>
    <w:rsid w:val="6ED317D6"/>
    <w:rsid w:val="6ED529FF"/>
    <w:rsid w:val="6EE80984"/>
    <w:rsid w:val="6EEB3FD1"/>
    <w:rsid w:val="6EFD5AB2"/>
    <w:rsid w:val="6F00293A"/>
    <w:rsid w:val="6F0D49D1"/>
    <w:rsid w:val="6F147412"/>
    <w:rsid w:val="6F567312"/>
    <w:rsid w:val="6F632D80"/>
    <w:rsid w:val="6FBD33FE"/>
    <w:rsid w:val="6FEA24DA"/>
    <w:rsid w:val="7027728A"/>
    <w:rsid w:val="7064228D"/>
    <w:rsid w:val="70AE52B6"/>
    <w:rsid w:val="70EC18B8"/>
    <w:rsid w:val="70EF4BF6"/>
    <w:rsid w:val="711C152C"/>
    <w:rsid w:val="71235CA4"/>
    <w:rsid w:val="712B4B58"/>
    <w:rsid w:val="714E2D66"/>
    <w:rsid w:val="715A3FC9"/>
    <w:rsid w:val="716E7626"/>
    <w:rsid w:val="71CD285F"/>
    <w:rsid w:val="7201431A"/>
    <w:rsid w:val="726227FC"/>
    <w:rsid w:val="72A7312D"/>
    <w:rsid w:val="72B01473"/>
    <w:rsid w:val="72CA2A64"/>
    <w:rsid w:val="73565639"/>
    <w:rsid w:val="735A1725"/>
    <w:rsid w:val="73740A39"/>
    <w:rsid w:val="73BC23E0"/>
    <w:rsid w:val="73DB05C0"/>
    <w:rsid w:val="74075FB0"/>
    <w:rsid w:val="741714DE"/>
    <w:rsid w:val="742076B8"/>
    <w:rsid w:val="74293E7E"/>
    <w:rsid w:val="748214DB"/>
    <w:rsid w:val="74A06189"/>
    <w:rsid w:val="74A94712"/>
    <w:rsid w:val="74C140FF"/>
    <w:rsid w:val="74C7103C"/>
    <w:rsid w:val="754601B3"/>
    <w:rsid w:val="75634F83"/>
    <w:rsid w:val="75711682"/>
    <w:rsid w:val="757C3BD5"/>
    <w:rsid w:val="75C15A8B"/>
    <w:rsid w:val="75C86E1A"/>
    <w:rsid w:val="75D35CCA"/>
    <w:rsid w:val="75F51351"/>
    <w:rsid w:val="760A6969"/>
    <w:rsid w:val="761B33ED"/>
    <w:rsid w:val="7693473E"/>
    <w:rsid w:val="76C021E7"/>
    <w:rsid w:val="76CF5F86"/>
    <w:rsid w:val="76D17F50"/>
    <w:rsid w:val="7702635B"/>
    <w:rsid w:val="770E6AAE"/>
    <w:rsid w:val="77472041"/>
    <w:rsid w:val="77B43BA0"/>
    <w:rsid w:val="77B92EBE"/>
    <w:rsid w:val="77DC2970"/>
    <w:rsid w:val="781F4CEB"/>
    <w:rsid w:val="7857653C"/>
    <w:rsid w:val="787212BF"/>
    <w:rsid w:val="78764DC8"/>
    <w:rsid w:val="787C30B9"/>
    <w:rsid w:val="78BB0DBC"/>
    <w:rsid w:val="790C1713"/>
    <w:rsid w:val="7972247C"/>
    <w:rsid w:val="79B419D7"/>
    <w:rsid w:val="79D25064"/>
    <w:rsid w:val="7A3B22B0"/>
    <w:rsid w:val="7A3D6F22"/>
    <w:rsid w:val="7A4160FC"/>
    <w:rsid w:val="7AA80CC3"/>
    <w:rsid w:val="7AFE0EDA"/>
    <w:rsid w:val="7BE349AD"/>
    <w:rsid w:val="7C016BE2"/>
    <w:rsid w:val="7C2005AC"/>
    <w:rsid w:val="7C381251"/>
    <w:rsid w:val="7C707B9F"/>
    <w:rsid w:val="7C8141C6"/>
    <w:rsid w:val="7C9C3264"/>
    <w:rsid w:val="7CA875CE"/>
    <w:rsid w:val="7D07647A"/>
    <w:rsid w:val="7D1376E1"/>
    <w:rsid w:val="7D141D22"/>
    <w:rsid w:val="7D44147C"/>
    <w:rsid w:val="7D4551F4"/>
    <w:rsid w:val="7DC4436B"/>
    <w:rsid w:val="7DE67CC9"/>
    <w:rsid w:val="7E025C62"/>
    <w:rsid w:val="7E6950CA"/>
    <w:rsid w:val="7E8D0C00"/>
    <w:rsid w:val="7E9E696A"/>
    <w:rsid w:val="7F0569E9"/>
    <w:rsid w:val="7F0D1D41"/>
    <w:rsid w:val="7F2D5F40"/>
    <w:rsid w:val="7F4A6215"/>
    <w:rsid w:val="7F6D77C7"/>
    <w:rsid w:val="7F833DB1"/>
    <w:rsid w:val="7FB94EC7"/>
    <w:rsid w:val="7FC22B2C"/>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7"/>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6"/>
    <w:qFormat/>
    <w:uiPriority w:val="0"/>
    <w:pPr>
      <w:keepNext/>
      <w:keepLines/>
      <w:spacing w:before="260" w:after="260" w:line="416" w:lineRule="auto"/>
      <w:outlineLvl w:val="2"/>
    </w:pPr>
    <w:rPr>
      <w:b/>
      <w:bCs/>
      <w:sz w:val="32"/>
      <w:szCs w:val="32"/>
    </w:rPr>
  </w:style>
  <w:style w:type="paragraph" w:styleId="7">
    <w:name w:val="heading 4"/>
    <w:basedOn w:val="1"/>
    <w:next w:val="1"/>
    <w:link w:val="182"/>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8"/>
    <w:qFormat/>
    <w:uiPriority w:val="0"/>
    <w:pPr>
      <w:keepNext/>
      <w:keepLines/>
      <w:ind w:firstLine="200" w:firstLineChars="200"/>
      <w:outlineLvl w:val="5"/>
    </w:pPr>
    <w:rPr>
      <w:rFonts w:hAnsi="Arial"/>
    </w:rPr>
  </w:style>
  <w:style w:type="paragraph" w:styleId="11">
    <w:name w:val="heading 7"/>
    <w:basedOn w:val="1"/>
    <w:next w:val="1"/>
    <w:link w:val="27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qFormat/>
    <w:uiPriority w:val="1"/>
  </w:style>
  <w:style w:type="table" w:default="1" w:styleId="48">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link w:val="272"/>
    <w:qFormat/>
    <w:uiPriority w:val="0"/>
    <w:pPr>
      <w:ind w:firstLine="407" w:firstLineChars="20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99"/>
    <w:pPr>
      <w:ind w:left="420" w:left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07"/>
    <w:qFormat/>
    <w:uiPriority w:val="0"/>
    <w:pPr>
      <w:shd w:val="clear" w:color="auto" w:fill="000080"/>
    </w:pPr>
  </w:style>
  <w:style w:type="paragraph" w:styleId="18">
    <w:name w:val="annotation text"/>
    <w:basedOn w:val="1"/>
    <w:link w:val="292"/>
    <w:qFormat/>
    <w:uiPriority w:val="99"/>
    <w:pPr>
      <w:jc w:val="left"/>
    </w:pPr>
  </w:style>
  <w:style w:type="paragraph" w:styleId="19">
    <w:name w:val="Body Text 3"/>
    <w:basedOn w:val="1"/>
    <w:link w:val="311"/>
    <w:qFormat/>
    <w:uiPriority w:val="0"/>
    <w:pPr>
      <w:spacing w:after="120"/>
    </w:pPr>
    <w:rPr>
      <w:sz w:val="16"/>
      <w:szCs w:val="16"/>
    </w:rPr>
  </w:style>
  <w:style w:type="paragraph" w:styleId="20">
    <w:name w:val="Body Text"/>
    <w:basedOn w:val="1"/>
    <w:next w:val="1"/>
    <w:link w:val="217"/>
    <w:qFormat/>
    <w:uiPriority w:val="0"/>
    <w:pPr>
      <w:spacing w:after="120"/>
    </w:p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307"/>
    <w:qFormat/>
    <w:uiPriority w:val="0"/>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60"/>
    <w:qFormat/>
    <w:uiPriority w:val="0"/>
    <w:pPr>
      <w:ind w:left="100" w:leftChars="2500"/>
    </w:pPr>
  </w:style>
  <w:style w:type="paragraph" w:styleId="28">
    <w:name w:val="Body Text Indent 2"/>
    <w:basedOn w:val="1"/>
    <w:link w:val="274"/>
    <w:qFormat/>
    <w:uiPriority w:val="0"/>
    <w:pPr>
      <w:widowControl/>
      <w:spacing w:line="480" w:lineRule="auto"/>
      <w:ind w:firstLine="560"/>
      <w:jc w:val="left"/>
    </w:pPr>
    <w:rPr>
      <w:kern w:val="0"/>
      <w:sz w:val="28"/>
    </w:rPr>
  </w:style>
  <w:style w:type="paragraph" w:styleId="29">
    <w:name w:val="endnote text"/>
    <w:basedOn w:val="1"/>
    <w:link w:val="184"/>
    <w:qFormat/>
    <w:uiPriority w:val="0"/>
    <w:pPr>
      <w:widowControl/>
      <w:snapToGrid w:val="0"/>
      <w:jc w:val="left"/>
    </w:pPr>
    <w:rPr>
      <w:rFonts w:ascii="Arial" w:hAnsi="Arial" w:cs="Arial"/>
      <w:kern w:val="0"/>
      <w:sz w:val="20"/>
      <w:lang w:eastAsia="en-US"/>
    </w:rPr>
  </w:style>
  <w:style w:type="paragraph" w:styleId="30">
    <w:name w:val="Balloon Text"/>
    <w:basedOn w:val="1"/>
    <w:link w:val="211"/>
    <w:qFormat/>
    <w:uiPriority w:val="0"/>
    <w:rPr>
      <w:sz w:val="18"/>
      <w:szCs w:val="18"/>
    </w:rPr>
  </w:style>
  <w:style w:type="paragraph" w:styleId="31">
    <w:name w:val="footer"/>
    <w:basedOn w:val="1"/>
    <w:link w:val="199"/>
    <w:qFormat/>
    <w:uiPriority w:val="0"/>
    <w:pPr>
      <w:tabs>
        <w:tab w:val="center" w:pos="4153"/>
        <w:tab w:val="right" w:pos="8306"/>
      </w:tabs>
      <w:snapToGrid w:val="0"/>
      <w:jc w:val="left"/>
    </w:pPr>
    <w:rPr>
      <w:sz w:val="18"/>
      <w:szCs w:val="18"/>
    </w:rPr>
  </w:style>
  <w:style w:type="paragraph" w:styleId="32">
    <w:name w:val="header"/>
    <w:basedOn w:val="1"/>
    <w:link w:val="23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4">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304"/>
    <w:qFormat/>
    <w:uiPriority w:val="0"/>
    <w:pPr>
      <w:widowControl/>
      <w:jc w:val="center"/>
    </w:pPr>
    <w:rPr>
      <w:kern w:val="0"/>
      <w:sz w:val="20"/>
      <w:u w:val="single"/>
      <w:lang w:eastAsia="en-US"/>
    </w:rPr>
  </w:style>
  <w:style w:type="paragraph" w:styleId="36">
    <w:name w:val="footnote text"/>
    <w:basedOn w:val="1"/>
    <w:link w:val="219"/>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271"/>
    <w:qFormat/>
    <w:uiPriority w:val="0"/>
    <w:pPr>
      <w:spacing w:line="360" w:lineRule="auto"/>
      <w:ind w:firstLine="280" w:firstLineChars="100"/>
    </w:pPr>
    <w:rPr>
      <w:rFonts w:ascii="宋体" w:hAnsi="宋体"/>
      <w:sz w:val="28"/>
      <w:szCs w:val="28"/>
    </w:rPr>
  </w:style>
  <w:style w:type="paragraph" w:styleId="39">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267"/>
    <w:qFormat/>
    <w:uiPriority w:val="0"/>
    <w:rPr>
      <w:i/>
      <w:iCs/>
      <w:sz w:val="26"/>
    </w:rPr>
  </w:style>
  <w:style w:type="paragraph" w:styleId="42">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214"/>
    <w:qFormat/>
    <w:uiPriority w:val="0"/>
    <w:pPr>
      <w:widowControl/>
      <w:jc w:val="center"/>
    </w:pPr>
    <w:rPr>
      <w:kern w:val="0"/>
      <w:sz w:val="20"/>
      <w:u w:val="single"/>
      <w:lang w:eastAsia="en-US"/>
    </w:rPr>
  </w:style>
  <w:style w:type="paragraph" w:styleId="46">
    <w:name w:val="annotation subject"/>
    <w:basedOn w:val="18"/>
    <w:next w:val="18"/>
    <w:link w:val="266"/>
    <w:qFormat/>
    <w:uiPriority w:val="0"/>
    <w:rPr>
      <w:b/>
      <w:bCs/>
    </w:rPr>
  </w:style>
  <w:style w:type="paragraph" w:styleId="47">
    <w:name w:val="Body Text First Indent"/>
    <w:basedOn w:val="20"/>
    <w:next w:val="1"/>
    <w:qFormat/>
    <w:uiPriority w:val="0"/>
    <w:pPr>
      <w:spacing w:line="360" w:lineRule="auto"/>
      <w:ind w:firstLine="420"/>
    </w:pPr>
    <w:rPr>
      <w:rFonts w:ascii="宋体" w:hAnsi="宋体"/>
      <w:sz w:val="24"/>
      <w:szCs w:val="20"/>
    </w:r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paragraph" w:customStyle="1" w:styleId="59">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6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1">
    <w:name w:val="_Style 101"/>
    <w:basedOn w:val="1"/>
    <w:qFormat/>
    <w:uiPriority w:val="99"/>
    <w:pPr>
      <w:ind w:firstLine="420" w:firstLineChars="200"/>
    </w:pPr>
    <w:rPr>
      <w:sz w:val="28"/>
      <w:szCs w:val="28"/>
    </w:rPr>
  </w:style>
  <w:style w:type="paragraph" w:customStyle="1" w:styleId="62">
    <w:name w:val="表格标题"/>
    <w:basedOn w:val="63"/>
    <w:qFormat/>
    <w:uiPriority w:val="0"/>
  </w:style>
  <w:style w:type="paragraph" w:customStyle="1" w:styleId="63">
    <w:name w:val="表格内容"/>
    <w:basedOn w:val="1"/>
    <w:qFormat/>
    <w:uiPriority w:val="0"/>
    <w:pPr>
      <w:suppressLineNumbers/>
      <w:suppressAutoHyphens/>
    </w:pPr>
  </w:style>
  <w:style w:type="paragraph" w:customStyle="1" w:styleId="6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5">
    <w:name w:val="修订1"/>
    <w:qFormat/>
    <w:uiPriority w:val="0"/>
    <w:rPr>
      <w:rFonts w:ascii="Times New Roman" w:hAnsi="Times New Roman" w:eastAsia="宋体" w:cs="Times New Roman"/>
      <w:kern w:val="2"/>
      <w:sz w:val="21"/>
      <w:szCs w:val="24"/>
      <w:lang w:val="en-US" w:eastAsia="zh-CN" w:bidi="ar-SA"/>
    </w:rPr>
  </w:style>
  <w:style w:type="paragraph" w:customStyle="1" w:styleId="6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7">
    <w:name w:val="标准样式1"/>
    <w:basedOn w:val="1"/>
    <w:qFormat/>
    <w:uiPriority w:val="0"/>
    <w:pPr>
      <w:spacing w:line="600" w:lineRule="exact"/>
      <w:ind w:firstLine="567"/>
    </w:pPr>
    <w:rPr>
      <w:rFonts w:ascii="Calibri" w:hAnsi="Calibri"/>
      <w:sz w:val="28"/>
    </w:rPr>
  </w:style>
  <w:style w:type="paragraph" w:customStyle="1" w:styleId="68">
    <w:name w:val="列出段落11"/>
    <w:basedOn w:val="1"/>
    <w:qFormat/>
    <w:uiPriority w:val="0"/>
    <w:pPr>
      <w:ind w:firstLine="420" w:firstLineChars="200"/>
    </w:pPr>
    <w:rPr>
      <w:sz w:val="28"/>
      <w:szCs w:val="28"/>
    </w:rPr>
  </w:style>
  <w:style w:type="paragraph" w:customStyle="1" w:styleId="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0">
    <w:name w:val="WW-表格标题"/>
    <w:basedOn w:val="71"/>
    <w:qFormat/>
    <w:uiPriority w:val="0"/>
  </w:style>
  <w:style w:type="paragraph" w:customStyle="1" w:styleId="71">
    <w:name w:val="WW-表格内容"/>
    <w:basedOn w:val="1"/>
    <w:qFormat/>
    <w:uiPriority w:val="0"/>
    <w:pPr>
      <w:suppressLineNumbers/>
      <w:suppressAutoHyphens/>
    </w:pPr>
  </w:style>
  <w:style w:type="paragraph" w:customStyle="1" w:styleId="72">
    <w:name w:val="引用2"/>
    <w:basedOn w:val="1"/>
    <w:next w:val="1"/>
    <w:link w:val="303"/>
    <w:qFormat/>
    <w:uiPriority w:val="0"/>
    <w:rPr>
      <w:i/>
      <w:iCs/>
      <w:color w:val="000000"/>
    </w:rPr>
  </w:style>
  <w:style w:type="paragraph" w:customStyle="1" w:styleId="73">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Char Char Char Char"/>
    <w:basedOn w:val="17"/>
    <w:qFormat/>
    <w:uiPriority w:val="0"/>
    <w:pPr>
      <w:spacing w:line="360" w:lineRule="auto"/>
      <w:ind w:firstLine="200" w:firstLineChars="200"/>
    </w:pPr>
    <w:rPr>
      <w:rFonts w:ascii="Tahoma" w:hAnsi="Tahoma"/>
      <w:sz w:val="24"/>
    </w:rPr>
  </w:style>
  <w:style w:type="paragraph" w:customStyle="1" w:styleId="7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8">
    <w:name w:val="p16"/>
    <w:basedOn w:val="1"/>
    <w:qFormat/>
    <w:uiPriority w:val="0"/>
    <w:pPr>
      <w:widowControl/>
    </w:pPr>
    <w:rPr>
      <w:rFonts w:ascii="Calibri" w:hAnsi="Calibri" w:cs="宋体"/>
      <w:kern w:val="0"/>
      <w:szCs w:val="21"/>
    </w:rPr>
  </w:style>
  <w:style w:type="paragraph" w:customStyle="1" w:styleId="79">
    <w:name w:val="列出段落1"/>
    <w:basedOn w:val="1"/>
    <w:qFormat/>
    <w:uiPriority w:val="0"/>
    <w:pPr>
      <w:ind w:firstLine="420" w:firstLineChars="200"/>
    </w:pPr>
    <w:rPr>
      <w:sz w:val="28"/>
      <w:szCs w:val="28"/>
    </w:rPr>
  </w:style>
  <w:style w:type="paragraph" w:customStyle="1" w:styleId="80">
    <w:name w:val="样式1"/>
    <w:basedOn w:val="1"/>
    <w:next w:val="7"/>
    <w:qFormat/>
    <w:uiPriority w:val="0"/>
    <w:pPr>
      <w:spacing w:line="360" w:lineRule="auto"/>
      <w:ind w:firstLine="420" w:firstLineChars="200"/>
    </w:pPr>
    <w:rPr>
      <w:rFonts w:ascii="宋体" w:hAnsi="宋体"/>
      <w:szCs w:val="21"/>
    </w:rPr>
  </w:style>
  <w:style w:type="paragraph" w:customStyle="1" w:styleId="8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2">
    <w:name w:val="Char9 Char Char Char Char Char Char"/>
    <w:basedOn w:val="17"/>
    <w:qFormat/>
    <w:uiPriority w:val="0"/>
    <w:pPr>
      <w:spacing w:line="360" w:lineRule="auto"/>
      <w:ind w:firstLine="200" w:firstLineChars="200"/>
    </w:pPr>
    <w:rPr>
      <w:rFonts w:ascii="Tahoma" w:hAnsi="Tahoma"/>
      <w:sz w:val="24"/>
    </w:rPr>
  </w:style>
  <w:style w:type="paragraph" w:customStyle="1" w:styleId="8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4">
    <w:name w:val="引用1"/>
    <w:basedOn w:val="1"/>
    <w:next w:val="1"/>
    <w:link w:val="153"/>
    <w:qFormat/>
    <w:uiPriority w:val="29"/>
    <w:rPr>
      <w:i/>
      <w:iCs/>
      <w:color w:val="000000"/>
      <w:szCs w:val="20"/>
    </w:rPr>
  </w:style>
  <w:style w:type="paragraph" w:customStyle="1" w:styleId="85">
    <w:name w:val="表格文字"/>
    <w:basedOn w:val="1"/>
    <w:qFormat/>
    <w:uiPriority w:val="0"/>
    <w:pPr>
      <w:adjustRightInd w:val="0"/>
      <w:spacing w:line="420" w:lineRule="atLeast"/>
      <w:jc w:val="left"/>
      <w:textAlignment w:val="baseline"/>
    </w:pPr>
    <w:rPr>
      <w:kern w:val="0"/>
      <w:szCs w:val="20"/>
    </w:rPr>
  </w:style>
  <w:style w:type="paragraph" w:customStyle="1" w:styleId="86">
    <w:name w:val="_Style 96"/>
    <w:qFormat/>
    <w:uiPriority w:val="99"/>
    <w:rPr>
      <w:rFonts w:ascii="Calibri" w:hAnsi="Calibri"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8">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9">
    <w:name w:val="正  文"/>
    <w:basedOn w:val="1"/>
    <w:qFormat/>
    <w:uiPriority w:val="0"/>
    <w:pPr>
      <w:spacing w:line="360" w:lineRule="auto"/>
      <w:ind w:firstLine="200" w:firstLineChars="200"/>
    </w:pPr>
    <w:rPr>
      <w:rFonts w:ascii="宋体" w:hAnsi="Calibri"/>
      <w:sz w:val="24"/>
    </w:rPr>
  </w:style>
  <w:style w:type="paragraph" w:customStyle="1" w:styleId="90">
    <w:name w:val="标题4"/>
    <w:basedOn w:val="5"/>
    <w:next w:val="22"/>
    <w:link w:val="246"/>
    <w:qFormat/>
    <w:uiPriority w:val="0"/>
    <w:pPr>
      <w:spacing w:line="413" w:lineRule="auto"/>
    </w:pPr>
    <w:rPr>
      <w:rFonts w:ascii="Arial" w:hAnsi="Arial"/>
      <w:kern w:val="0"/>
      <w:sz w:val="24"/>
    </w:rPr>
  </w:style>
  <w:style w:type="paragraph" w:customStyle="1" w:styleId="9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8">
    <w:name w:val="1 Char"/>
    <w:basedOn w:val="1"/>
    <w:qFormat/>
    <w:uiPriority w:val="0"/>
    <w:pPr>
      <w:widowControl/>
      <w:spacing w:after="160" w:line="240" w:lineRule="exact"/>
      <w:jc w:val="left"/>
    </w:pPr>
    <w:rPr>
      <w:rFonts w:ascii="Calibri" w:hAnsi="Calibri"/>
      <w:szCs w:val="20"/>
    </w:rPr>
  </w:style>
  <w:style w:type="paragraph" w:customStyle="1" w:styleId="9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0">
    <w:name w:val="pa-34"/>
    <w:basedOn w:val="1"/>
    <w:qFormat/>
    <w:uiPriority w:val="0"/>
    <w:pPr>
      <w:widowControl/>
      <w:spacing w:line="360" w:lineRule="atLeast"/>
      <w:ind w:firstLine="420"/>
      <w:jc w:val="left"/>
    </w:pPr>
    <w:rPr>
      <w:rFonts w:ascii="宋体" w:hAnsi="宋体" w:cs="宋体"/>
      <w:kern w:val="0"/>
      <w:sz w:val="24"/>
    </w:rPr>
  </w:style>
  <w:style w:type="paragraph" w:customStyle="1" w:styleId="101">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2">
    <w:name w:val="p15"/>
    <w:basedOn w:val="1"/>
    <w:qFormat/>
    <w:uiPriority w:val="0"/>
    <w:pPr>
      <w:widowControl/>
      <w:spacing w:after="120"/>
    </w:pPr>
    <w:rPr>
      <w:kern w:val="0"/>
      <w:szCs w:val="21"/>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5">
    <w:name w:val="_Style 124"/>
    <w:basedOn w:val="1"/>
    <w:next w:val="1"/>
    <w:link w:val="200"/>
    <w:qFormat/>
    <w:uiPriority w:val="0"/>
    <w:rPr>
      <w:i/>
      <w:iCs/>
      <w:color w:val="000000"/>
      <w:szCs w:val="22"/>
    </w:rPr>
  </w:style>
  <w:style w:type="paragraph" w:customStyle="1" w:styleId="1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9">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10">
    <w:name w:val="pa-27"/>
    <w:basedOn w:val="1"/>
    <w:qFormat/>
    <w:uiPriority w:val="0"/>
    <w:pPr>
      <w:widowControl/>
      <w:spacing w:line="360" w:lineRule="atLeast"/>
      <w:ind w:firstLine="420"/>
    </w:pPr>
    <w:rPr>
      <w:rFonts w:ascii="宋体" w:hAnsi="宋体" w:cs="宋体"/>
      <w:kern w:val="0"/>
      <w:sz w:val="24"/>
    </w:rPr>
  </w:style>
  <w:style w:type="paragraph" w:customStyle="1" w:styleId="11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明显引用1"/>
    <w:basedOn w:val="1"/>
    <w:next w:val="1"/>
    <w:link w:val="301"/>
    <w:qFormat/>
    <w:uiPriority w:val="30"/>
    <w:pPr>
      <w:pBdr>
        <w:bottom w:val="single" w:color="4F81BD" w:sz="4" w:space="4"/>
      </w:pBdr>
      <w:spacing w:before="200" w:after="280"/>
      <w:ind w:left="936" w:right="936"/>
    </w:pPr>
    <w:rPr>
      <w:b/>
      <w:bCs/>
      <w:i/>
      <w:iCs/>
      <w:color w:val="4F81BD"/>
      <w:szCs w:val="20"/>
    </w:rPr>
  </w:style>
  <w:style w:type="paragraph" w:customStyle="1" w:styleId="115">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6">
    <w:name w:val="TOC 标题2"/>
    <w:basedOn w:val="4"/>
    <w:next w:val="1"/>
    <w:qFormat/>
    <w:uiPriority w:val="0"/>
    <w:pPr>
      <w:outlineLvl w:val="9"/>
    </w:pPr>
    <w:rPr>
      <w:rFonts w:ascii="Calibri" w:hAnsi="Calibri"/>
    </w:rPr>
  </w:style>
  <w:style w:type="paragraph" w:customStyle="1" w:styleId="11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标题5"/>
    <w:basedOn w:val="6"/>
    <w:link w:val="168"/>
    <w:qFormat/>
    <w:uiPriority w:val="0"/>
    <w:pPr>
      <w:spacing w:line="413" w:lineRule="auto"/>
    </w:pPr>
    <w:rPr>
      <w:rFonts w:ascii="Arial" w:hAnsi="Arial"/>
      <w:kern w:val="0"/>
      <w:sz w:val="24"/>
    </w:rPr>
  </w:style>
  <w:style w:type="paragraph" w:customStyle="1" w:styleId="12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1">
    <w:name w:val="_Style 64"/>
    <w:basedOn w:val="1"/>
    <w:next w:val="1"/>
    <w:link w:val="300"/>
    <w:qFormat/>
    <w:uiPriority w:val="0"/>
    <w:pPr>
      <w:pBdr>
        <w:bottom w:val="single" w:color="4F81BD" w:sz="4" w:space="4"/>
      </w:pBdr>
      <w:spacing w:before="200" w:after="280"/>
      <w:ind w:left="936" w:right="936"/>
    </w:pPr>
    <w:rPr>
      <w:b/>
      <w:bCs/>
      <w:i/>
      <w:iCs/>
      <w:color w:val="4F81BD"/>
      <w:szCs w:val="22"/>
    </w:rPr>
  </w:style>
  <w:style w:type="paragraph" w:customStyle="1" w:styleId="122">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Char2"/>
    <w:basedOn w:val="1"/>
    <w:qFormat/>
    <w:uiPriority w:val="0"/>
    <w:rPr>
      <w:rFonts w:ascii="Calibri" w:hAnsi="Calibri"/>
    </w:rPr>
  </w:style>
  <w:style w:type="paragraph" w:customStyle="1" w:styleId="124">
    <w:name w:val="_Style 87"/>
    <w:basedOn w:val="1"/>
    <w:qFormat/>
    <w:uiPriority w:val="99"/>
    <w:pPr>
      <w:ind w:firstLine="420" w:firstLineChars="200"/>
    </w:pPr>
    <w:rPr>
      <w:rFonts w:ascii="Calibri" w:hAnsi="Calibri"/>
      <w:sz w:val="28"/>
      <w:szCs w:val="28"/>
    </w:rPr>
  </w:style>
  <w:style w:type="paragraph" w:customStyle="1" w:styleId="125">
    <w:name w:val="自定样式1"/>
    <w:basedOn w:val="1"/>
    <w:qFormat/>
    <w:uiPriority w:val="0"/>
    <w:pPr>
      <w:suppressAutoHyphens/>
      <w:jc w:val="center"/>
    </w:pPr>
    <w:rPr>
      <w:rFonts w:ascii="宋体" w:hAnsi="宋体"/>
      <w:color w:val="000000"/>
      <w:sz w:val="18"/>
    </w:rPr>
  </w:style>
  <w:style w:type="paragraph" w:customStyle="1" w:styleId="12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Char"/>
    <w:basedOn w:val="1"/>
    <w:qFormat/>
    <w:uiPriority w:val="0"/>
  </w:style>
  <w:style w:type="paragraph" w:customStyle="1" w:styleId="12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列表段落1"/>
    <w:basedOn w:val="1"/>
    <w:qFormat/>
    <w:uiPriority w:val="34"/>
    <w:pPr>
      <w:ind w:firstLine="420" w:firstLineChars="200"/>
    </w:pPr>
    <w:rPr>
      <w:rFonts w:ascii="Calibri" w:hAnsi="Calibri"/>
    </w:rPr>
  </w:style>
  <w:style w:type="paragraph" w:customStyle="1" w:styleId="13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1">
    <w:name w:val="表体"/>
    <w:basedOn w:val="1"/>
    <w:next w:val="1"/>
    <w:qFormat/>
    <w:uiPriority w:val="0"/>
    <w:pPr>
      <w:spacing w:line="0" w:lineRule="atLeast"/>
    </w:pPr>
    <w:rPr>
      <w:rFonts w:ascii="Calibri" w:hAnsi="Calibri"/>
      <w:b/>
      <w:snapToGrid w:val="0"/>
      <w:szCs w:val="20"/>
    </w:rPr>
  </w:style>
  <w:style w:type="paragraph" w:customStyle="1" w:styleId="13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4">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5">
    <w:name w:val="Char11"/>
    <w:basedOn w:val="1"/>
    <w:qFormat/>
    <w:uiPriority w:val="0"/>
  </w:style>
  <w:style w:type="paragraph" w:customStyle="1" w:styleId="13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7">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8">
    <w:name w:val="_Style 86"/>
    <w:qFormat/>
    <w:uiPriority w:val="0"/>
    <w:rPr>
      <w:rFonts w:ascii="Times New Roman" w:hAnsi="Times New Roman" w:eastAsia="宋体" w:cs="Times New Roman"/>
      <w:kern w:val="2"/>
      <w:sz w:val="21"/>
      <w:szCs w:val="24"/>
      <w:lang w:val="en-US" w:eastAsia="zh-CN" w:bidi="ar-SA"/>
    </w:rPr>
  </w:style>
  <w:style w:type="paragraph" w:customStyle="1" w:styleId="139">
    <w:name w:val="Char1"/>
    <w:basedOn w:val="1"/>
    <w:qFormat/>
    <w:uiPriority w:val="0"/>
  </w:style>
  <w:style w:type="paragraph" w:customStyle="1" w:styleId="140">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5">
    <w:name w:val="正文文本 Char2"/>
    <w:qFormat/>
    <w:uiPriority w:val="99"/>
    <w:rPr>
      <w:kern w:val="2"/>
      <w:sz w:val="21"/>
      <w:szCs w:val="24"/>
    </w:rPr>
  </w:style>
  <w:style w:type="character" w:customStyle="1" w:styleId="146">
    <w:name w:val="尾注文本 Char1"/>
    <w:qFormat/>
    <w:uiPriority w:val="0"/>
    <w:rPr>
      <w:rFonts w:ascii="Arial" w:hAnsi="Arial" w:cs="Arial"/>
      <w:szCs w:val="24"/>
      <w:lang w:eastAsia="en-US"/>
    </w:rPr>
  </w:style>
  <w:style w:type="character" w:customStyle="1" w:styleId="147">
    <w:name w:val="脚注文本 Char"/>
    <w:qFormat/>
    <w:uiPriority w:val="0"/>
    <w:rPr>
      <w:rFonts w:ascii="Arial" w:hAnsi="Arial" w:eastAsia="宋体" w:cs="Arial"/>
      <w:sz w:val="18"/>
      <w:szCs w:val="18"/>
      <w:lang w:eastAsia="en-US"/>
    </w:rPr>
  </w:style>
  <w:style w:type="character" w:customStyle="1" w:styleId="148">
    <w:name w:val="Char Char17"/>
    <w:qFormat/>
    <w:uiPriority w:val="0"/>
    <w:rPr>
      <w:kern w:val="2"/>
      <w:sz w:val="26"/>
      <w:szCs w:val="24"/>
    </w:rPr>
  </w:style>
  <w:style w:type="character" w:customStyle="1" w:styleId="149">
    <w:name w:val="副标题 Char1"/>
    <w:qFormat/>
    <w:uiPriority w:val="0"/>
    <w:rPr>
      <w:szCs w:val="24"/>
      <w:u w:val="single"/>
      <w:lang w:eastAsia="en-US"/>
    </w:rPr>
  </w:style>
  <w:style w:type="character" w:customStyle="1" w:styleId="150">
    <w:name w:val="标题 Char1"/>
    <w:qFormat/>
    <w:uiPriority w:val="10"/>
    <w:rPr>
      <w:szCs w:val="24"/>
      <w:u w:val="single"/>
      <w:lang w:eastAsia="en-US"/>
    </w:rPr>
  </w:style>
  <w:style w:type="character" w:customStyle="1" w:styleId="151">
    <w:name w:val="Char Char24"/>
    <w:qFormat/>
    <w:uiPriority w:val="0"/>
    <w:rPr>
      <w:b/>
      <w:bCs/>
      <w:kern w:val="44"/>
      <w:sz w:val="44"/>
      <w:szCs w:val="44"/>
    </w:rPr>
  </w:style>
  <w:style w:type="character" w:customStyle="1" w:styleId="152">
    <w:name w:val="批注主题 Char"/>
    <w:qFormat/>
    <w:uiPriority w:val="0"/>
    <w:rPr>
      <w:rFonts w:ascii="宋体" w:hAnsi="宋体" w:eastAsia="宋体"/>
      <w:kern w:val="2"/>
      <w:sz w:val="24"/>
      <w:szCs w:val="28"/>
      <w:lang w:val="en-US" w:eastAsia="zh-CN" w:bidi="ar-SA"/>
    </w:rPr>
  </w:style>
  <w:style w:type="character" w:customStyle="1" w:styleId="153">
    <w:name w:val="引用 Char1"/>
    <w:link w:val="84"/>
    <w:qFormat/>
    <w:uiPriority w:val="29"/>
    <w:rPr>
      <w:i/>
      <w:iCs/>
      <w:color w:val="000000"/>
      <w:kern w:val="2"/>
      <w:sz w:val="21"/>
    </w:rPr>
  </w:style>
  <w:style w:type="character" w:customStyle="1" w:styleId="154">
    <w:name w:val="Char Char23"/>
    <w:qFormat/>
    <w:uiPriority w:val="0"/>
    <w:rPr>
      <w:rFonts w:ascii="Cambria" w:hAnsi="Cambria" w:eastAsia="宋体" w:cs="Times New Roman"/>
      <w:b/>
      <w:bCs/>
      <w:kern w:val="2"/>
      <w:sz w:val="32"/>
      <w:szCs w:val="32"/>
    </w:rPr>
  </w:style>
  <w:style w:type="character" w:customStyle="1" w:styleId="155">
    <w:name w:val="ITTHEADER2 Char"/>
    <w:qFormat/>
    <w:uiPriority w:val="0"/>
    <w:rPr>
      <w:rFonts w:ascii="仿宋_GB2312" w:eastAsia="仿宋_GB2312" w:cs="MingLiU"/>
      <w:b/>
      <w:spacing w:val="1"/>
      <w:w w:val="99"/>
      <w:sz w:val="28"/>
      <w:szCs w:val="32"/>
      <w:lang w:val="en-US" w:eastAsia="zh-CN" w:bidi="ar-SA"/>
    </w:rPr>
  </w:style>
  <w:style w:type="character" w:customStyle="1" w:styleId="156">
    <w:name w:val="标题 9 Char1"/>
    <w:qFormat/>
    <w:uiPriority w:val="0"/>
    <w:rPr>
      <w:rFonts w:ascii="Times New Roman" w:hAnsi="Times New Roman" w:eastAsia="仿宋_GB2312" w:cs="Times New Roman"/>
      <w:sz w:val="30"/>
      <w:szCs w:val="20"/>
    </w:rPr>
  </w:style>
  <w:style w:type="character" w:customStyle="1" w:styleId="157">
    <w:name w:val="正文文本 Char1"/>
    <w:qFormat/>
    <w:uiPriority w:val="0"/>
    <w:rPr>
      <w:kern w:val="2"/>
      <w:sz w:val="21"/>
      <w:szCs w:val="22"/>
    </w:rPr>
  </w:style>
  <w:style w:type="character" w:customStyle="1" w:styleId="158">
    <w:name w:val="引用 Char2"/>
    <w:qFormat/>
    <w:uiPriority w:val="99"/>
    <w:rPr>
      <w:i/>
      <w:iCs/>
      <w:color w:val="000000"/>
      <w:kern w:val="2"/>
      <w:sz w:val="21"/>
      <w:szCs w:val="24"/>
    </w:rPr>
  </w:style>
  <w:style w:type="character" w:customStyle="1" w:styleId="159">
    <w:name w:val="正文文本 Char3"/>
    <w:qFormat/>
    <w:uiPriority w:val="99"/>
    <w:rPr>
      <w:rFonts w:ascii="Calibri" w:hAnsi="Calibri" w:eastAsia="宋体" w:cs="Times New Roman"/>
      <w:szCs w:val="24"/>
    </w:rPr>
  </w:style>
  <w:style w:type="character" w:customStyle="1" w:styleId="160">
    <w:name w:val="日期 字符"/>
    <w:link w:val="27"/>
    <w:qFormat/>
    <w:uiPriority w:val="0"/>
    <w:rPr>
      <w:rFonts w:eastAsia="宋体"/>
      <w:kern w:val="2"/>
      <w:sz w:val="21"/>
      <w:szCs w:val="24"/>
      <w:lang w:val="en-US" w:eastAsia="zh-CN" w:bidi="ar-SA"/>
    </w:rPr>
  </w:style>
  <w:style w:type="character" w:customStyle="1" w:styleId="161">
    <w:name w:val="标题 2 Char"/>
    <w:qFormat/>
    <w:uiPriority w:val="0"/>
    <w:rPr>
      <w:rFonts w:ascii="仿宋_GB2312" w:hAnsi="Calibri" w:eastAsia="仿宋_GB2312" w:cs="Times New Roman"/>
      <w:b/>
      <w:spacing w:val="1"/>
      <w:w w:val="99"/>
      <w:kern w:val="0"/>
      <w:sz w:val="28"/>
      <w:szCs w:val="32"/>
    </w:rPr>
  </w:style>
  <w:style w:type="character" w:customStyle="1" w:styleId="162">
    <w:name w:val="标题 7 Char"/>
    <w:qFormat/>
    <w:uiPriority w:val="0"/>
    <w:rPr>
      <w:rFonts w:ascii="Calibri" w:hAnsi="Calibri" w:eastAsia="宋体" w:cs="Times New Roman"/>
      <w:b/>
      <w:bCs/>
      <w:sz w:val="24"/>
      <w:szCs w:val="24"/>
    </w:rPr>
  </w:style>
  <w:style w:type="character" w:customStyle="1" w:styleId="163">
    <w:name w:val="批注框文本 Char1"/>
    <w:qFormat/>
    <w:uiPriority w:val="0"/>
    <w:rPr>
      <w:kern w:val="2"/>
      <w:sz w:val="18"/>
      <w:szCs w:val="18"/>
    </w:rPr>
  </w:style>
  <w:style w:type="character" w:customStyle="1" w:styleId="164">
    <w:name w:val="日期 Char1"/>
    <w:qFormat/>
    <w:uiPriority w:val="0"/>
    <w:rPr>
      <w:kern w:val="2"/>
      <w:sz w:val="21"/>
      <w:szCs w:val="22"/>
    </w:rPr>
  </w:style>
  <w:style w:type="character" w:customStyle="1" w:styleId="165">
    <w:name w:val="_Style 171"/>
    <w:qFormat/>
    <w:uiPriority w:val="0"/>
    <w:rPr>
      <w:b/>
      <w:bCs/>
      <w:i/>
      <w:iCs/>
      <w:color w:val="4F81BD"/>
    </w:rPr>
  </w:style>
  <w:style w:type="character" w:customStyle="1" w:styleId="166">
    <w:name w:val="Char Char22"/>
    <w:qFormat/>
    <w:uiPriority w:val="0"/>
    <w:rPr>
      <w:b/>
      <w:bCs/>
      <w:kern w:val="2"/>
      <w:sz w:val="32"/>
      <w:szCs w:val="32"/>
    </w:rPr>
  </w:style>
  <w:style w:type="character" w:customStyle="1" w:styleId="167">
    <w:name w:val="标题 6 Char1"/>
    <w:qFormat/>
    <w:uiPriority w:val="0"/>
    <w:rPr>
      <w:rFonts w:ascii="Times New Roman" w:hAnsi="Arial" w:eastAsia="仿宋_GB2312" w:cs="Times New Roman"/>
      <w:sz w:val="30"/>
      <w:szCs w:val="20"/>
    </w:rPr>
  </w:style>
  <w:style w:type="character" w:customStyle="1" w:styleId="168">
    <w:name w:val="标题5 Char Char"/>
    <w:link w:val="119"/>
    <w:qFormat/>
    <w:uiPriority w:val="0"/>
    <w:rPr>
      <w:rFonts w:ascii="Arial" w:hAnsi="Arial"/>
      <w:b/>
      <w:bCs/>
      <w:sz w:val="24"/>
      <w:szCs w:val="32"/>
      <w:lang w:bidi="ar-SA"/>
    </w:rPr>
  </w:style>
  <w:style w:type="character" w:customStyle="1" w:styleId="169">
    <w:name w:val="正文文本缩进 Char1"/>
    <w:qFormat/>
    <w:uiPriority w:val="0"/>
    <w:rPr>
      <w:kern w:val="2"/>
      <w:sz w:val="21"/>
      <w:szCs w:val="24"/>
    </w:rPr>
  </w:style>
  <w:style w:type="character" w:customStyle="1" w:styleId="170">
    <w:name w:val="标题 4 Char1"/>
    <w:qFormat/>
    <w:uiPriority w:val="0"/>
    <w:rPr>
      <w:rFonts w:ascii="宋体" w:hAnsi="宋体" w:eastAsia="宋体" w:cs="宋体"/>
      <w:b/>
      <w:bCs/>
      <w:sz w:val="24"/>
      <w:szCs w:val="24"/>
    </w:rPr>
  </w:style>
  <w:style w:type="character" w:customStyle="1" w:styleId="171">
    <w:name w:val="尾注文本 Char"/>
    <w:qFormat/>
    <w:uiPriority w:val="0"/>
    <w:rPr>
      <w:kern w:val="2"/>
      <w:sz w:val="21"/>
      <w:szCs w:val="24"/>
    </w:rPr>
  </w:style>
  <w:style w:type="character" w:customStyle="1" w:styleId="172">
    <w:name w:val="HTML 预设格式 字符"/>
    <w:link w:val="42"/>
    <w:qFormat/>
    <w:uiPriority w:val="0"/>
    <w:rPr>
      <w:rFonts w:ascii="宋体" w:hAnsi="宋体" w:eastAsia="宋体" w:cs="宋体"/>
      <w:color w:val="000000"/>
      <w:sz w:val="24"/>
      <w:szCs w:val="24"/>
      <w:lang w:val="en-US" w:eastAsia="zh-CN" w:bidi="ar-SA"/>
    </w:rPr>
  </w:style>
  <w:style w:type="character" w:customStyle="1" w:styleId="173">
    <w:name w:val="尾注文本 Char2"/>
    <w:qFormat/>
    <w:uiPriority w:val="99"/>
    <w:rPr>
      <w:rFonts w:ascii="Calibri" w:hAnsi="Calibri" w:eastAsia="宋体" w:cs="Times New Roman"/>
      <w:szCs w:val="24"/>
    </w:rPr>
  </w:style>
  <w:style w:type="character" w:customStyle="1" w:styleId="174">
    <w:name w:val="明显强调1"/>
    <w:qFormat/>
    <w:uiPriority w:val="0"/>
    <w:rPr>
      <w:b/>
      <w:bCs/>
      <w:i/>
      <w:iCs/>
      <w:color w:val="4F81BD"/>
    </w:rPr>
  </w:style>
  <w:style w:type="character" w:customStyle="1" w:styleId="175">
    <w:name w:val="正文文本 Char"/>
    <w:qFormat/>
    <w:uiPriority w:val="0"/>
    <w:rPr>
      <w:sz w:val="26"/>
      <w:szCs w:val="24"/>
    </w:rPr>
  </w:style>
  <w:style w:type="character" w:customStyle="1" w:styleId="176">
    <w:name w:val="脚注文本 Char2"/>
    <w:qFormat/>
    <w:uiPriority w:val="99"/>
    <w:rPr>
      <w:rFonts w:ascii="Calibri" w:hAnsi="Calibri" w:eastAsia="宋体" w:cs="Times New Roman"/>
      <w:sz w:val="18"/>
      <w:szCs w:val="18"/>
    </w:rPr>
  </w:style>
  <w:style w:type="character" w:customStyle="1" w:styleId="177">
    <w:name w:val="正文文本 2 Char1"/>
    <w:qFormat/>
    <w:uiPriority w:val="99"/>
    <w:rPr>
      <w:rFonts w:ascii="Calibri" w:hAnsi="Calibri" w:eastAsia="宋体" w:cs="Times New Roman"/>
      <w:szCs w:val="24"/>
    </w:rPr>
  </w:style>
  <w:style w:type="character" w:customStyle="1" w:styleId="178">
    <w:name w:val="_Style 248"/>
    <w:qFormat/>
    <w:uiPriority w:val="0"/>
    <w:rPr>
      <w:b/>
      <w:bCs/>
      <w:smallCaps/>
      <w:spacing w:val="5"/>
    </w:rPr>
  </w:style>
  <w:style w:type="character" w:customStyle="1" w:styleId="179">
    <w:name w:val="明显引用 Char3"/>
    <w:qFormat/>
    <w:uiPriority w:val="30"/>
    <w:rPr>
      <w:rFonts w:ascii="Calibri" w:hAnsi="Calibri" w:eastAsia="宋体" w:cs="Times New Roman"/>
      <w:b/>
      <w:bCs/>
      <w:i/>
      <w:iCs/>
      <w:color w:val="4F81BD"/>
      <w:szCs w:val="24"/>
    </w:rPr>
  </w:style>
  <w:style w:type="character" w:customStyle="1" w:styleId="180">
    <w:name w:val="_Style 254"/>
    <w:qFormat/>
    <w:uiPriority w:val="0"/>
    <w:rPr>
      <w:b/>
      <w:bCs/>
      <w:smallCaps/>
      <w:color w:val="C0504D"/>
      <w:spacing w:val="5"/>
      <w:u w:val="single"/>
    </w:rPr>
  </w:style>
  <w:style w:type="character" w:customStyle="1" w:styleId="181">
    <w:name w:val="正文文本缩进 Char2"/>
    <w:qFormat/>
    <w:uiPriority w:val="99"/>
    <w:rPr>
      <w:rFonts w:ascii="Calibri" w:hAnsi="Calibri" w:eastAsia="宋体" w:cs="Times New Roman"/>
      <w:szCs w:val="24"/>
    </w:rPr>
  </w:style>
  <w:style w:type="character" w:customStyle="1" w:styleId="182">
    <w:name w:val="标题 4 字符"/>
    <w:link w:val="7"/>
    <w:qFormat/>
    <w:uiPriority w:val="0"/>
    <w:rPr>
      <w:rFonts w:ascii="宋体" w:hAnsi="宋体" w:eastAsia="宋体" w:cs="宋体"/>
      <w:b/>
      <w:bCs/>
      <w:sz w:val="24"/>
      <w:szCs w:val="24"/>
      <w:lang w:val="en-US" w:eastAsia="zh-CN" w:bidi="ar-SA"/>
    </w:rPr>
  </w:style>
  <w:style w:type="character" w:customStyle="1" w:styleId="183">
    <w:name w:val="正文文本缩进 3 Char"/>
    <w:qFormat/>
    <w:uiPriority w:val="0"/>
    <w:rPr>
      <w:kern w:val="2"/>
      <w:sz w:val="16"/>
      <w:szCs w:val="16"/>
    </w:rPr>
  </w:style>
  <w:style w:type="character" w:customStyle="1" w:styleId="184">
    <w:name w:val="尾注文本 字符"/>
    <w:link w:val="29"/>
    <w:qFormat/>
    <w:uiPriority w:val="0"/>
    <w:rPr>
      <w:rFonts w:ascii="Arial" w:hAnsi="Arial" w:eastAsia="宋体" w:cs="Arial"/>
      <w:szCs w:val="24"/>
      <w:lang w:val="en-US" w:eastAsia="en-US" w:bidi="ar-SA"/>
    </w:rPr>
  </w:style>
  <w:style w:type="character" w:customStyle="1" w:styleId="185">
    <w:name w:val="引用 Char3"/>
    <w:qFormat/>
    <w:uiPriority w:val="29"/>
    <w:rPr>
      <w:rFonts w:ascii="Calibri" w:hAnsi="Calibri" w:eastAsia="宋体" w:cs="Times New Roman"/>
      <w:i/>
      <w:iCs/>
      <w:color w:val="000000"/>
      <w:szCs w:val="24"/>
    </w:rPr>
  </w:style>
  <w:style w:type="character" w:customStyle="1" w:styleId="186">
    <w:name w:val="Char Char32"/>
    <w:qFormat/>
    <w:uiPriority w:val="0"/>
    <w:rPr>
      <w:rFonts w:ascii="仿宋_GB2312" w:eastAsia="仿宋_GB2312" w:cs="MingLiU"/>
      <w:b/>
      <w:spacing w:val="1"/>
      <w:w w:val="99"/>
      <w:sz w:val="28"/>
      <w:szCs w:val="32"/>
    </w:rPr>
  </w:style>
  <w:style w:type="character" w:customStyle="1" w:styleId="187">
    <w:name w:val="日期 Char"/>
    <w:qFormat/>
    <w:uiPriority w:val="0"/>
    <w:rPr>
      <w:rFonts w:eastAsia="宋体"/>
      <w:szCs w:val="24"/>
    </w:rPr>
  </w:style>
  <w:style w:type="character" w:customStyle="1" w:styleId="188">
    <w:name w:val="页脚 Char"/>
    <w:qFormat/>
    <w:uiPriority w:val="0"/>
    <w:rPr>
      <w:sz w:val="18"/>
      <w:szCs w:val="18"/>
    </w:rPr>
  </w:style>
  <w:style w:type="character" w:customStyle="1" w:styleId="189">
    <w:name w:val="style121"/>
    <w:qFormat/>
    <w:uiPriority w:val="0"/>
    <w:rPr>
      <w:rFonts w:hint="eastAsia" w:ascii="宋体" w:hAnsi="宋体" w:eastAsia="宋体"/>
      <w:sz w:val="18"/>
      <w:szCs w:val="18"/>
    </w:rPr>
  </w:style>
  <w:style w:type="character" w:customStyle="1" w:styleId="190">
    <w:name w:val="ss16"/>
    <w:qFormat/>
    <w:uiPriority w:val="0"/>
    <w:rPr>
      <w:rFonts w:hint="eastAsia" w:ascii="宋体" w:hAnsi="宋体" w:eastAsia="宋体"/>
      <w:color w:val="000000"/>
      <w:sz w:val="9"/>
      <w:szCs w:val="9"/>
    </w:rPr>
  </w:style>
  <w:style w:type="character" w:customStyle="1" w:styleId="191">
    <w:name w:val="textcontents"/>
    <w:qFormat/>
    <w:uiPriority w:val="0"/>
    <w:rPr>
      <w:rFonts w:cs="Times New Roman"/>
    </w:rPr>
  </w:style>
  <w:style w:type="character" w:customStyle="1" w:styleId="192">
    <w:name w:val="14t1"/>
    <w:qFormat/>
    <w:uiPriority w:val="0"/>
    <w:rPr>
      <w:rFonts w:hint="eastAsia" w:ascii="宋体" w:hAnsi="宋体" w:eastAsia="宋体"/>
      <w:sz w:val="11"/>
      <w:szCs w:val="11"/>
    </w:rPr>
  </w:style>
  <w:style w:type="character" w:customStyle="1" w:styleId="193">
    <w:name w:val="不明显参考1"/>
    <w:qFormat/>
    <w:uiPriority w:val="0"/>
    <w:rPr>
      <w:smallCaps/>
      <w:color w:val="C0504D"/>
      <w:u w:val="single"/>
    </w:rPr>
  </w:style>
  <w:style w:type="character" w:customStyle="1" w:styleId="194">
    <w:name w:val="unnamed1"/>
    <w:basedOn w:val="50"/>
    <w:qFormat/>
    <w:uiPriority w:val="0"/>
  </w:style>
  <w:style w:type="character" w:customStyle="1" w:styleId="195">
    <w:name w:val="批注主题 Char3"/>
    <w:qFormat/>
    <w:uiPriority w:val="99"/>
    <w:rPr>
      <w:rFonts w:ascii="Calibri" w:hAnsi="Calibri" w:eastAsia="宋体" w:cs="Times New Roman"/>
      <w:b/>
      <w:bCs/>
      <w:szCs w:val="24"/>
    </w:rPr>
  </w:style>
  <w:style w:type="character" w:customStyle="1" w:styleId="196">
    <w:name w:val="标题 3 字符"/>
    <w:link w:val="6"/>
    <w:qFormat/>
    <w:uiPriority w:val="0"/>
    <w:rPr>
      <w:rFonts w:eastAsia="宋体"/>
      <w:b/>
      <w:bCs/>
      <w:kern w:val="2"/>
      <w:sz w:val="32"/>
      <w:szCs w:val="32"/>
      <w:lang w:val="en-US" w:eastAsia="zh-CN" w:bidi="ar-SA"/>
    </w:rPr>
  </w:style>
  <w:style w:type="character" w:customStyle="1" w:styleId="197">
    <w:name w:val="标题 2 字符"/>
    <w:link w:val="5"/>
    <w:qFormat/>
    <w:uiPriority w:val="0"/>
    <w:rPr>
      <w:rFonts w:ascii="Cambria" w:hAnsi="Cambria" w:eastAsia="宋体"/>
      <w:b/>
      <w:bCs/>
      <w:kern w:val="2"/>
      <w:sz w:val="32"/>
      <w:szCs w:val="32"/>
      <w:lang w:val="en-US" w:eastAsia="zh-CN" w:bidi="ar-SA"/>
    </w:rPr>
  </w:style>
  <w:style w:type="character" w:customStyle="1" w:styleId="198">
    <w:name w:val="标题 6 字符"/>
    <w:link w:val="9"/>
    <w:qFormat/>
    <w:uiPriority w:val="0"/>
    <w:rPr>
      <w:rFonts w:hAnsi="Arial" w:eastAsia="仿宋_GB2312"/>
      <w:sz w:val="30"/>
      <w:lang w:val="en-US" w:eastAsia="zh-CN" w:bidi="ar-SA"/>
    </w:rPr>
  </w:style>
  <w:style w:type="character" w:customStyle="1" w:styleId="199">
    <w:name w:val="页脚 字符"/>
    <w:link w:val="31"/>
    <w:qFormat/>
    <w:uiPriority w:val="0"/>
    <w:rPr>
      <w:rFonts w:eastAsia="宋体"/>
      <w:kern w:val="2"/>
      <w:sz w:val="18"/>
      <w:szCs w:val="18"/>
      <w:lang w:val="en-US" w:eastAsia="zh-CN" w:bidi="ar-SA"/>
    </w:rPr>
  </w:style>
  <w:style w:type="character" w:customStyle="1" w:styleId="200">
    <w:name w:val="引用 Char4"/>
    <w:link w:val="105"/>
    <w:qFormat/>
    <w:uiPriority w:val="0"/>
    <w:rPr>
      <w:i/>
      <w:iCs/>
      <w:color w:val="000000"/>
      <w:kern w:val="2"/>
      <w:sz w:val="21"/>
      <w:szCs w:val="22"/>
      <w:lang w:bidi="ar-SA"/>
    </w:rPr>
  </w:style>
  <w:style w:type="character" w:customStyle="1" w:styleId="201">
    <w:name w:val="标题 9 字符"/>
    <w:link w:val="13"/>
    <w:qFormat/>
    <w:uiPriority w:val="0"/>
    <w:rPr>
      <w:rFonts w:eastAsia="仿宋_GB2312"/>
      <w:sz w:val="30"/>
      <w:lang w:val="en-US" w:eastAsia="zh-CN" w:bidi="ar-SA"/>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文字 Char2"/>
    <w:qFormat/>
    <w:uiPriority w:val="0"/>
    <w:rPr>
      <w:rFonts w:ascii="Calibri" w:hAnsi="Calibri" w:eastAsia="宋体" w:cs="Times New Roman"/>
      <w:szCs w:val="24"/>
    </w:rPr>
  </w:style>
  <w:style w:type="character" w:customStyle="1" w:styleId="204">
    <w:name w:val="normaltext1"/>
    <w:qFormat/>
    <w:uiPriority w:val="0"/>
    <w:rPr>
      <w:rFonts w:hint="default" w:ascii="ˎ̥" w:hAnsi="ˎ̥"/>
      <w:sz w:val="9"/>
      <w:szCs w:val="9"/>
    </w:rPr>
  </w:style>
  <w:style w:type="character" w:customStyle="1" w:styleId="205">
    <w:name w:val="ca-141"/>
    <w:qFormat/>
    <w:uiPriority w:val="0"/>
    <w:rPr>
      <w:rFonts w:hint="eastAsia" w:ascii="仿宋_GB2312" w:eastAsia="仿宋_GB2312"/>
      <w:sz w:val="21"/>
      <w:szCs w:val="21"/>
    </w:rPr>
  </w:style>
  <w:style w:type="character" w:customStyle="1" w:styleId="206">
    <w:name w:val="main_tdbg_7601"/>
    <w:qFormat/>
    <w:uiPriority w:val="0"/>
    <w:rPr>
      <w:sz w:val="14"/>
      <w:szCs w:val="14"/>
    </w:rPr>
  </w:style>
  <w:style w:type="character" w:customStyle="1" w:styleId="207">
    <w:name w:val="文档结构图 字符"/>
    <w:link w:val="17"/>
    <w:qFormat/>
    <w:uiPriority w:val="0"/>
    <w:rPr>
      <w:rFonts w:eastAsia="宋体"/>
      <w:kern w:val="2"/>
      <w:sz w:val="21"/>
      <w:szCs w:val="24"/>
      <w:lang w:val="en-US" w:eastAsia="zh-CN" w:bidi="ar-SA"/>
    </w:rPr>
  </w:style>
  <w:style w:type="character" w:customStyle="1" w:styleId="208">
    <w:name w:val="批注框文本 Char3"/>
    <w:qFormat/>
    <w:uiPriority w:val="99"/>
    <w:rPr>
      <w:rFonts w:ascii="Calibri" w:hAnsi="Calibri" w:eastAsia="宋体" w:cs="Times New Roman"/>
      <w:sz w:val="18"/>
      <w:szCs w:val="18"/>
    </w:rPr>
  </w:style>
  <w:style w:type="character" w:customStyle="1" w:styleId="209">
    <w:name w:val="Char Char9"/>
    <w:qFormat/>
    <w:uiPriority w:val="0"/>
    <w:rPr>
      <w:rFonts w:ascii="仿宋_GB2312" w:eastAsia="仿宋_GB2312" w:cs="MingLiU"/>
      <w:b/>
      <w:sz w:val="24"/>
      <w:szCs w:val="28"/>
      <w:lang w:val="en-US" w:eastAsia="zh-CN" w:bidi="ar-SA"/>
    </w:rPr>
  </w:style>
  <w:style w:type="character" w:customStyle="1" w:styleId="210">
    <w:name w:val="title11"/>
    <w:qFormat/>
    <w:uiPriority w:val="0"/>
    <w:rPr>
      <w:b/>
      <w:bCs/>
      <w:color w:val="FFFFFF"/>
      <w:sz w:val="11"/>
      <w:szCs w:val="11"/>
    </w:rPr>
  </w:style>
  <w:style w:type="character" w:customStyle="1" w:styleId="211">
    <w:name w:val="批注框文本 字符"/>
    <w:link w:val="30"/>
    <w:qFormat/>
    <w:uiPriority w:val="0"/>
    <w:rPr>
      <w:rFonts w:eastAsia="宋体"/>
      <w:kern w:val="2"/>
      <w:sz w:val="18"/>
      <w:szCs w:val="18"/>
      <w:lang w:val="en-US" w:eastAsia="zh-CN" w:bidi="ar-SA"/>
    </w:rPr>
  </w:style>
  <w:style w:type="character" w:customStyle="1" w:styleId="212">
    <w:name w:val="标题 8 Char1"/>
    <w:qFormat/>
    <w:uiPriority w:val="0"/>
    <w:rPr>
      <w:rFonts w:ascii="Times New Roman" w:hAnsi="Arial" w:eastAsia="仿宋_GB2312" w:cs="Times New Roman"/>
      <w:sz w:val="30"/>
      <w:szCs w:val="20"/>
    </w:rPr>
  </w:style>
  <w:style w:type="character" w:customStyle="1" w:styleId="213">
    <w:name w:val="标题 Char2"/>
    <w:qFormat/>
    <w:uiPriority w:val="10"/>
    <w:rPr>
      <w:rFonts w:ascii="Cambria" w:hAnsi="Cambria" w:eastAsia="宋体" w:cs="Times New Roman"/>
      <w:b/>
      <w:bCs/>
      <w:sz w:val="32"/>
      <w:szCs w:val="32"/>
    </w:rPr>
  </w:style>
  <w:style w:type="character" w:customStyle="1" w:styleId="214">
    <w:name w:val="标题 字符"/>
    <w:link w:val="45"/>
    <w:qFormat/>
    <w:uiPriority w:val="0"/>
    <w:rPr>
      <w:rFonts w:eastAsia="宋体"/>
      <w:szCs w:val="24"/>
      <w:u w:val="single"/>
      <w:lang w:val="en-US" w:eastAsia="en-US" w:bidi="ar-SA"/>
    </w:rPr>
  </w:style>
  <w:style w:type="character" w:customStyle="1" w:styleId="215">
    <w:name w:val="批注主题 Char1"/>
    <w:qFormat/>
    <w:uiPriority w:val="0"/>
    <w:rPr>
      <w:b/>
      <w:bCs/>
      <w:kern w:val="2"/>
      <w:sz w:val="21"/>
      <w:szCs w:val="22"/>
    </w:rPr>
  </w:style>
  <w:style w:type="character" w:customStyle="1" w:styleId="216">
    <w:name w:val="副标题 Char"/>
    <w:qFormat/>
    <w:uiPriority w:val="0"/>
    <w:rPr>
      <w:rFonts w:ascii="Cambria" w:hAnsi="Cambria" w:eastAsia="宋体" w:cs="Times New Roman"/>
      <w:b/>
      <w:bCs/>
      <w:kern w:val="28"/>
      <w:sz w:val="32"/>
      <w:szCs w:val="32"/>
    </w:rPr>
  </w:style>
  <w:style w:type="character" w:customStyle="1" w:styleId="217">
    <w:name w:val="正文文本 字符"/>
    <w:link w:val="20"/>
    <w:qFormat/>
    <w:uiPriority w:val="0"/>
    <w:rPr>
      <w:rFonts w:eastAsia="宋体"/>
      <w:kern w:val="2"/>
      <w:sz w:val="21"/>
      <w:szCs w:val="24"/>
      <w:lang w:val="en-US" w:eastAsia="zh-CN" w:bidi="ar-SA"/>
    </w:rPr>
  </w:style>
  <w:style w:type="character" w:customStyle="1" w:styleId="218">
    <w:name w:val="纯文本 Char1"/>
    <w:qFormat/>
    <w:uiPriority w:val="0"/>
    <w:rPr>
      <w:rFonts w:ascii="宋体" w:hAnsi="Courier New" w:cs="Courier New"/>
      <w:kern w:val="2"/>
      <w:sz w:val="21"/>
      <w:szCs w:val="21"/>
    </w:rPr>
  </w:style>
  <w:style w:type="character" w:customStyle="1" w:styleId="219">
    <w:name w:val="脚注文本 字符"/>
    <w:link w:val="36"/>
    <w:qFormat/>
    <w:uiPriority w:val="0"/>
    <w:rPr>
      <w:rFonts w:ascii="Arial" w:hAnsi="Arial" w:eastAsia="宋体" w:cs="Arial"/>
      <w:sz w:val="18"/>
      <w:szCs w:val="18"/>
      <w:lang w:val="en-US" w:eastAsia="en-US" w:bidi="ar-SA"/>
    </w:rPr>
  </w:style>
  <w:style w:type="character" w:customStyle="1" w:styleId="220">
    <w:name w:val="标题 2 Char1"/>
    <w:qFormat/>
    <w:uiPriority w:val="0"/>
    <w:rPr>
      <w:rFonts w:ascii="Cambria" w:hAnsi="Cambria" w:eastAsia="宋体" w:cs="Times New Roman"/>
      <w:b/>
      <w:bCs/>
      <w:kern w:val="2"/>
      <w:sz w:val="32"/>
      <w:szCs w:val="32"/>
    </w:rPr>
  </w:style>
  <w:style w:type="character" w:customStyle="1" w:styleId="221">
    <w:name w:val="脚注文本 Char1"/>
    <w:qFormat/>
    <w:uiPriority w:val="0"/>
    <w:rPr>
      <w:rFonts w:ascii="Arial" w:hAnsi="Arial" w:cs="Arial"/>
      <w:sz w:val="18"/>
      <w:szCs w:val="18"/>
      <w:lang w:eastAsia="en-US"/>
    </w:rPr>
  </w:style>
  <w:style w:type="character" w:customStyle="1" w:styleId="222">
    <w:name w:val="HTML 预设格式 Char2"/>
    <w:qFormat/>
    <w:uiPriority w:val="99"/>
    <w:rPr>
      <w:rFonts w:ascii="Courier New" w:hAnsi="Courier New" w:eastAsia="宋体" w:cs="Courier New"/>
      <w:sz w:val="20"/>
      <w:szCs w:val="20"/>
    </w:rPr>
  </w:style>
  <w:style w:type="character" w:customStyle="1" w:styleId="223">
    <w:name w:val="标题 8 Char"/>
    <w:qFormat/>
    <w:uiPriority w:val="0"/>
    <w:rPr>
      <w:rFonts w:ascii="Arial" w:hAnsi="Arial" w:eastAsia="黑体" w:cs="Times New Roman"/>
      <w:sz w:val="24"/>
      <w:szCs w:val="24"/>
    </w:rPr>
  </w:style>
  <w:style w:type="character" w:customStyle="1" w:styleId="224">
    <w:name w:val="s3"/>
    <w:qFormat/>
    <w:uiPriority w:val="0"/>
  </w:style>
  <w:style w:type="character" w:customStyle="1" w:styleId="225">
    <w:name w:val="标题 4 Char"/>
    <w:qFormat/>
    <w:uiPriority w:val="0"/>
    <w:rPr>
      <w:rFonts w:ascii="仿宋_GB2312" w:hAnsi="Calibri" w:eastAsia="仿宋_GB2312" w:cs="Times New Roman"/>
      <w:b/>
      <w:kern w:val="0"/>
      <w:sz w:val="24"/>
      <w:szCs w:val="28"/>
    </w:rPr>
  </w:style>
  <w:style w:type="character" w:customStyle="1" w:styleId="226">
    <w:name w:val="正文文本缩进 2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正文文本缩进 2 Char2"/>
    <w:qFormat/>
    <w:uiPriority w:val="99"/>
    <w:rPr>
      <w:rFonts w:ascii="Calibri" w:hAnsi="Calibri" w:eastAsia="宋体" w:cs="Times New Roman"/>
      <w:szCs w:val="24"/>
    </w:rPr>
  </w:style>
  <w:style w:type="character" w:customStyle="1" w:styleId="229">
    <w:name w:val="ht1"/>
    <w:qFormat/>
    <w:uiPriority w:val="0"/>
    <w:rPr>
      <w:rFonts w:ascii="黑体" w:eastAsia="黑体"/>
      <w:b/>
      <w:bCs/>
    </w:rPr>
  </w:style>
  <w:style w:type="character" w:customStyle="1" w:styleId="230">
    <w:name w:val="文档结构图 Char3"/>
    <w:qFormat/>
    <w:uiPriority w:val="99"/>
    <w:rPr>
      <w:rFonts w:ascii="宋体" w:hAnsi="Calibri" w:eastAsia="宋体" w:cs="Times New Roman"/>
      <w:sz w:val="18"/>
      <w:szCs w:val="18"/>
    </w:rPr>
  </w:style>
  <w:style w:type="character" w:customStyle="1" w:styleId="231">
    <w:name w:val="书籍标题1"/>
    <w:qFormat/>
    <w:uiPriority w:val="0"/>
    <w:rPr>
      <w:b/>
      <w:bCs/>
      <w:smallCaps/>
      <w:spacing w:val="5"/>
    </w:rPr>
  </w:style>
  <w:style w:type="character" w:customStyle="1" w:styleId="232">
    <w:name w:val="标题 7 Char1"/>
    <w:qFormat/>
    <w:uiPriority w:val="0"/>
    <w:rPr>
      <w:rFonts w:ascii="Times New Roman" w:hAnsi="Times New Roman" w:eastAsia="仿宋_GB2312" w:cs="Times New Roman"/>
      <w:sz w:val="30"/>
      <w:szCs w:val="20"/>
    </w:rPr>
  </w:style>
  <w:style w:type="character" w:customStyle="1" w:styleId="233">
    <w:name w:val="明显引用 Char2"/>
    <w:qFormat/>
    <w:uiPriority w:val="99"/>
    <w:rPr>
      <w:b/>
      <w:bCs/>
      <w:i/>
      <w:iCs/>
      <w:color w:val="4F81BD"/>
      <w:kern w:val="2"/>
      <w:sz w:val="21"/>
      <w:szCs w:val="24"/>
    </w:rPr>
  </w:style>
  <w:style w:type="character" w:customStyle="1" w:styleId="234">
    <w:name w:val="不明显强调1"/>
    <w:qFormat/>
    <w:uiPriority w:val="0"/>
    <w:rPr>
      <w:i/>
      <w:iCs/>
      <w:color w:val="808080"/>
    </w:rPr>
  </w:style>
  <w:style w:type="character" w:customStyle="1" w:styleId="235">
    <w:name w:val="普通文字 Char Char2"/>
    <w:qFormat/>
    <w:uiPriority w:val="0"/>
    <w:rPr>
      <w:rFonts w:ascii="宋体" w:hAnsi="Courier New"/>
      <w:kern w:val="2"/>
      <w:sz w:val="28"/>
      <w:szCs w:val="28"/>
    </w:rPr>
  </w:style>
  <w:style w:type="character" w:customStyle="1" w:styleId="236">
    <w:name w:val="标题 6 Char"/>
    <w:qFormat/>
    <w:uiPriority w:val="0"/>
    <w:rPr>
      <w:rFonts w:ascii="Arial" w:hAnsi="Arial" w:eastAsia="黑体" w:cs="Times New Roman"/>
      <w:b/>
      <w:bCs/>
      <w:sz w:val="24"/>
      <w:szCs w:val="24"/>
    </w:rPr>
  </w:style>
  <w:style w:type="character" w:customStyle="1" w:styleId="237">
    <w:name w:val="l1"/>
    <w:basedOn w:val="50"/>
    <w:qFormat/>
    <w:uiPriority w:val="0"/>
  </w:style>
  <w:style w:type="character" w:customStyle="1" w:styleId="238">
    <w:name w:val="未处理的提及1"/>
    <w:qFormat/>
    <w:uiPriority w:val="99"/>
    <w:rPr>
      <w:color w:val="808080"/>
      <w:shd w:val="clear" w:color="auto" w:fill="E6E6E6"/>
    </w:rPr>
  </w:style>
  <w:style w:type="character" w:customStyle="1" w:styleId="239">
    <w:name w:val="页眉 字符"/>
    <w:link w:val="32"/>
    <w:qFormat/>
    <w:uiPriority w:val="0"/>
    <w:rPr>
      <w:rFonts w:eastAsia="宋体"/>
      <w:kern w:val="2"/>
      <w:sz w:val="18"/>
      <w:szCs w:val="18"/>
      <w:lang w:val="en-US" w:eastAsia="zh-CN" w:bidi="ar-SA"/>
    </w:rPr>
  </w:style>
  <w:style w:type="character" w:customStyle="1" w:styleId="240">
    <w:name w:val="Char Char35"/>
    <w:qFormat/>
    <w:uiPriority w:val="0"/>
    <w:rPr>
      <w:rFonts w:ascii="仿宋_GB2312" w:eastAsia="仿宋_GB2312" w:cs="MingLiU"/>
      <w:b/>
      <w:sz w:val="24"/>
      <w:szCs w:val="28"/>
    </w:rPr>
  </w:style>
  <w:style w:type="character" w:customStyle="1" w:styleId="241">
    <w:name w:val="Char Char11"/>
    <w:qFormat/>
    <w:uiPriority w:val="0"/>
    <w:rPr>
      <w:rFonts w:eastAsia="黑体"/>
      <w:kern w:val="2"/>
      <w:sz w:val="44"/>
      <w:szCs w:val="44"/>
      <w:lang w:val="en-US" w:eastAsia="zh-CN" w:bidi="ar-SA"/>
    </w:rPr>
  </w:style>
  <w:style w:type="character" w:customStyle="1" w:styleId="242">
    <w:name w:val="style31"/>
    <w:qFormat/>
    <w:uiPriority w:val="0"/>
    <w:rPr>
      <w:sz w:val="10"/>
      <w:szCs w:val="10"/>
    </w:rPr>
  </w:style>
  <w:style w:type="character" w:customStyle="1" w:styleId="243">
    <w:name w:val="0d1471"/>
    <w:qFormat/>
    <w:uiPriority w:val="0"/>
    <w:rPr>
      <w:color w:val="000000"/>
      <w:sz w:val="11"/>
      <w:szCs w:val="11"/>
      <w:u w:val="none"/>
    </w:rPr>
  </w:style>
  <w:style w:type="character" w:customStyle="1" w:styleId="244">
    <w:name w:val="标题 9 Char"/>
    <w:qFormat/>
    <w:uiPriority w:val="0"/>
    <w:rPr>
      <w:rFonts w:ascii="Arial" w:hAnsi="Arial" w:eastAsia="黑体" w:cs="Times New Roman"/>
      <w:szCs w:val="21"/>
    </w:rPr>
  </w:style>
  <w:style w:type="character" w:customStyle="1" w:styleId="245">
    <w:name w:val="标题 3 Char1"/>
    <w:qFormat/>
    <w:uiPriority w:val="0"/>
    <w:rPr>
      <w:rFonts w:ascii="Times New Roman" w:hAnsi="Times New Roman" w:eastAsia="宋体" w:cs="Times New Roman"/>
      <w:b/>
      <w:bCs/>
      <w:kern w:val="2"/>
      <w:sz w:val="32"/>
      <w:szCs w:val="32"/>
    </w:rPr>
  </w:style>
  <w:style w:type="character" w:customStyle="1" w:styleId="246">
    <w:name w:val="标题4 Char Char"/>
    <w:link w:val="90"/>
    <w:qFormat/>
    <w:uiPriority w:val="0"/>
    <w:rPr>
      <w:rFonts w:ascii="Arial" w:hAnsi="Arial"/>
      <w:b/>
      <w:bCs/>
      <w:sz w:val="24"/>
      <w:szCs w:val="32"/>
      <w:lang w:bidi="ar-SA"/>
    </w:rPr>
  </w:style>
  <w:style w:type="character" w:customStyle="1" w:styleId="247">
    <w:name w:val="标题 5 Char1"/>
    <w:qFormat/>
    <w:uiPriority w:val="0"/>
    <w:rPr>
      <w:rFonts w:ascii="宋体" w:hAnsi="宋体" w:eastAsia="宋体" w:cs="宋体"/>
      <w:b/>
      <w:bCs/>
      <w:sz w:val="20"/>
      <w:szCs w:val="20"/>
    </w:rPr>
  </w:style>
  <w:style w:type="character" w:customStyle="1" w:styleId="248">
    <w:name w:val="正文文本缩进 3 Char1"/>
    <w:qFormat/>
    <w:uiPriority w:val="0"/>
    <w:rPr>
      <w:rFonts w:ascii="宋体" w:hAnsi="宋体"/>
      <w:kern w:val="2"/>
      <w:sz w:val="28"/>
      <w:szCs w:val="28"/>
    </w:rPr>
  </w:style>
  <w:style w:type="character" w:customStyle="1" w:styleId="249">
    <w:name w:val="Char Char33"/>
    <w:qFormat/>
    <w:uiPriority w:val="0"/>
    <w:rPr>
      <w:rFonts w:ascii="仿宋_GB2312" w:eastAsia="仿宋_GB2312" w:cs="MingLiU"/>
      <w:b/>
      <w:sz w:val="24"/>
      <w:szCs w:val="28"/>
    </w:rPr>
  </w:style>
  <w:style w:type="character" w:customStyle="1" w:styleId="250">
    <w:name w:val="批注文字 Char1"/>
    <w:qFormat/>
    <w:uiPriority w:val="99"/>
    <w:rPr>
      <w:rFonts w:ascii="Times New Roman" w:hAnsi="Times New Roman" w:eastAsia="宋体" w:cs="Times New Roman"/>
      <w:szCs w:val="24"/>
    </w:rPr>
  </w:style>
  <w:style w:type="character" w:customStyle="1" w:styleId="251">
    <w:name w:val="正文文本 3 Char1"/>
    <w:qFormat/>
    <w:uiPriority w:val="0"/>
    <w:rPr>
      <w:kern w:val="2"/>
      <w:sz w:val="16"/>
      <w:szCs w:val="16"/>
    </w:rPr>
  </w:style>
  <w:style w:type="character" w:customStyle="1" w:styleId="252">
    <w:name w:val="页眉 Char"/>
    <w:qFormat/>
    <w:uiPriority w:val="0"/>
    <w:rPr>
      <w:sz w:val="18"/>
      <w:szCs w:val="18"/>
    </w:rPr>
  </w:style>
  <w:style w:type="character" w:customStyle="1" w:styleId="253">
    <w:name w:val="明显引用 Char"/>
    <w:qFormat/>
    <w:uiPriority w:val="0"/>
    <w:rPr>
      <w:rFonts w:ascii="Times New Roman" w:hAnsi="Times New Roman" w:eastAsia="宋体" w:cs="Times New Roman"/>
      <w:b/>
      <w:bCs/>
      <w:i/>
      <w:iCs/>
      <w:color w:val="4F81BD"/>
      <w:kern w:val="2"/>
      <w:sz w:val="21"/>
      <w:szCs w:val="24"/>
    </w:rPr>
  </w:style>
  <w:style w:type="character" w:customStyle="1" w:styleId="254">
    <w:name w:val="color_red1"/>
    <w:qFormat/>
    <w:uiPriority w:val="0"/>
    <w:rPr>
      <w:color w:val="FA0004"/>
    </w:rPr>
  </w:style>
  <w:style w:type="character" w:customStyle="1" w:styleId="255">
    <w:name w:val="批注主题 Char2"/>
    <w:qFormat/>
    <w:uiPriority w:val="99"/>
    <w:rPr>
      <w:b/>
      <w:bCs/>
      <w:kern w:val="2"/>
      <w:sz w:val="21"/>
      <w:szCs w:val="24"/>
    </w:rPr>
  </w:style>
  <w:style w:type="character" w:customStyle="1" w:styleId="256">
    <w:name w:val="Char Char34"/>
    <w:qFormat/>
    <w:uiPriority w:val="0"/>
    <w:rPr>
      <w:rFonts w:ascii="仿宋_GB2312" w:eastAsia="仿宋_GB2312" w:cs="MingLiU"/>
      <w:b/>
      <w:spacing w:val="1"/>
      <w:w w:val="99"/>
      <w:sz w:val="28"/>
      <w:szCs w:val="32"/>
    </w:rPr>
  </w:style>
  <w:style w:type="character" w:customStyle="1" w:styleId="257">
    <w:name w:val="标题 1 Char"/>
    <w:qFormat/>
    <w:uiPriority w:val="0"/>
    <w:rPr>
      <w:rFonts w:ascii="Times New Roman" w:hAnsi="Times New Roman" w:eastAsia="宋体" w:cs="Times New Roman"/>
      <w:b/>
      <w:bCs/>
      <w:kern w:val="44"/>
      <w:sz w:val="44"/>
      <w:szCs w:val="44"/>
    </w:rPr>
  </w:style>
  <w:style w:type="character" w:customStyle="1" w:styleId="258">
    <w:name w:val="docpro"/>
    <w:basedOn w:val="50"/>
    <w:qFormat/>
    <w:uiPriority w:val="0"/>
  </w:style>
  <w:style w:type="character" w:customStyle="1" w:styleId="259">
    <w:name w:val="正文文本 3 Char"/>
    <w:qFormat/>
    <w:uiPriority w:val="0"/>
    <w:rPr>
      <w:kern w:val="2"/>
      <w:sz w:val="16"/>
      <w:szCs w:val="16"/>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style161"/>
    <w:qFormat/>
    <w:uiPriority w:val="0"/>
    <w:rPr>
      <w:b/>
      <w:bCs/>
      <w:color w:val="333333"/>
    </w:rPr>
  </w:style>
  <w:style w:type="character" w:customStyle="1" w:styleId="262">
    <w:name w:val="文档结构图 Char2"/>
    <w:qFormat/>
    <w:uiPriority w:val="99"/>
    <w:rPr>
      <w:kern w:val="2"/>
      <w:sz w:val="21"/>
      <w:szCs w:val="24"/>
      <w:shd w:val="clear" w:color="auto" w:fill="000080"/>
    </w:rPr>
  </w:style>
  <w:style w:type="character" w:customStyle="1" w:styleId="263">
    <w:name w:val="页脚 Char1"/>
    <w:qFormat/>
    <w:uiPriority w:val="99"/>
    <w:rPr>
      <w:kern w:val="2"/>
      <w:sz w:val="18"/>
      <w:szCs w:val="18"/>
    </w:rPr>
  </w:style>
  <w:style w:type="character" w:customStyle="1" w:styleId="264">
    <w:name w:val="日期 Char2"/>
    <w:qFormat/>
    <w:uiPriority w:val="99"/>
    <w:rPr>
      <w:kern w:val="2"/>
      <w:sz w:val="21"/>
      <w:szCs w:val="24"/>
    </w:rPr>
  </w:style>
  <w:style w:type="character" w:customStyle="1" w:styleId="265">
    <w:name w:val="HTML 预设格式 Char"/>
    <w:qFormat/>
    <w:uiPriority w:val="0"/>
    <w:rPr>
      <w:rFonts w:ascii="宋体" w:hAnsi="宋体" w:eastAsia="宋体" w:cs="宋体"/>
      <w:color w:val="000000"/>
      <w:sz w:val="24"/>
      <w:szCs w:val="24"/>
    </w:rPr>
  </w:style>
  <w:style w:type="character" w:customStyle="1" w:styleId="266">
    <w:name w:val="批注主题 字符"/>
    <w:link w:val="46"/>
    <w:qFormat/>
    <w:uiPriority w:val="0"/>
    <w:rPr>
      <w:rFonts w:eastAsia="宋体"/>
      <w:b/>
      <w:bCs/>
      <w:kern w:val="2"/>
      <w:sz w:val="21"/>
      <w:szCs w:val="24"/>
      <w:lang w:val="en-US" w:eastAsia="zh-CN" w:bidi="ar-SA"/>
    </w:rPr>
  </w:style>
  <w:style w:type="character" w:customStyle="1" w:styleId="267">
    <w:name w:val="正文文本 2 字符"/>
    <w:link w:val="41"/>
    <w:qFormat/>
    <w:uiPriority w:val="0"/>
    <w:rPr>
      <w:i/>
      <w:iCs/>
      <w:kern w:val="2"/>
      <w:sz w:val="26"/>
      <w:szCs w:val="24"/>
    </w:rPr>
  </w:style>
  <w:style w:type="character" w:customStyle="1" w:styleId="268">
    <w:name w:val="批注框文本 Char"/>
    <w:qFormat/>
    <w:uiPriority w:val="0"/>
    <w:rPr>
      <w:sz w:val="18"/>
      <w:szCs w:val="18"/>
    </w:rPr>
  </w:style>
  <w:style w:type="character" w:customStyle="1" w:styleId="269">
    <w:name w:val="文档结构图 Char"/>
    <w:qFormat/>
    <w:uiPriority w:val="0"/>
    <w:rPr>
      <w:rFonts w:ascii="宋体"/>
      <w:kern w:val="2"/>
      <w:sz w:val="18"/>
      <w:szCs w:val="18"/>
    </w:rPr>
  </w:style>
  <w:style w:type="character" w:customStyle="1" w:styleId="270">
    <w:name w:val="标题 8 字符"/>
    <w:link w:val="12"/>
    <w:qFormat/>
    <w:uiPriority w:val="0"/>
    <w:rPr>
      <w:rFonts w:hAnsi="Arial" w:eastAsia="仿宋_GB2312"/>
      <w:sz w:val="30"/>
      <w:lang w:val="en-US" w:eastAsia="zh-CN" w:bidi="ar-SA"/>
    </w:rPr>
  </w:style>
  <w:style w:type="character" w:customStyle="1" w:styleId="271">
    <w:name w:val="正文文本缩进 3 字符"/>
    <w:link w:val="38"/>
    <w:qFormat/>
    <w:uiPriority w:val="0"/>
    <w:rPr>
      <w:rFonts w:ascii="宋体" w:hAnsi="宋体" w:eastAsia="宋体"/>
      <w:kern w:val="2"/>
      <w:sz w:val="28"/>
      <w:szCs w:val="28"/>
      <w:lang w:val="en-US" w:eastAsia="zh-CN" w:bidi="ar-SA"/>
    </w:rPr>
  </w:style>
  <w:style w:type="character" w:customStyle="1" w:styleId="272">
    <w:name w:val="正文文本缩进 字符"/>
    <w:link w:val="3"/>
    <w:qFormat/>
    <w:uiPriority w:val="0"/>
    <w:rPr>
      <w:rFonts w:eastAsia="宋体"/>
      <w:kern w:val="2"/>
      <w:sz w:val="21"/>
      <w:szCs w:val="24"/>
      <w:lang w:val="en-US" w:eastAsia="zh-CN" w:bidi="ar-SA"/>
    </w:rPr>
  </w:style>
  <w:style w:type="character" w:customStyle="1" w:styleId="273">
    <w:name w:val="_Style 196"/>
    <w:qFormat/>
    <w:uiPriority w:val="0"/>
    <w:rPr>
      <w:i/>
      <w:iCs/>
      <w:color w:val="808080"/>
    </w:rPr>
  </w:style>
  <w:style w:type="character" w:customStyle="1" w:styleId="274">
    <w:name w:val="正文文本缩进 2 字符"/>
    <w:link w:val="28"/>
    <w:qFormat/>
    <w:uiPriority w:val="0"/>
    <w:rPr>
      <w:rFonts w:eastAsia="宋体"/>
      <w:sz w:val="28"/>
      <w:szCs w:val="24"/>
      <w:lang w:val="en-US" w:eastAsia="zh-CN" w:bidi="ar-SA"/>
    </w:rPr>
  </w:style>
  <w:style w:type="character" w:customStyle="1" w:styleId="275">
    <w:name w:val="标题 7 字符"/>
    <w:link w:val="11"/>
    <w:qFormat/>
    <w:uiPriority w:val="0"/>
    <w:rPr>
      <w:rFonts w:eastAsia="仿宋_GB2312"/>
      <w:sz w:val="30"/>
      <w:lang w:val="en-US" w:eastAsia="zh-CN" w:bidi="ar-SA"/>
    </w:rPr>
  </w:style>
  <w:style w:type="character" w:customStyle="1" w:styleId="276">
    <w:name w:val="Char Char13"/>
    <w:qFormat/>
    <w:uiPriority w:val="0"/>
    <w:rPr>
      <w:kern w:val="2"/>
      <w:sz w:val="18"/>
      <w:szCs w:val="18"/>
    </w:rPr>
  </w:style>
  <w:style w:type="character" w:customStyle="1" w:styleId="277">
    <w:name w:val="正文文本缩进 2 Char1"/>
    <w:qFormat/>
    <w:uiPriority w:val="0"/>
    <w:rPr>
      <w:sz w:val="28"/>
      <w:szCs w:val="24"/>
    </w:rPr>
  </w:style>
  <w:style w:type="character" w:customStyle="1" w:styleId="278">
    <w:name w:val="Char Char21"/>
    <w:qFormat/>
    <w:uiPriority w:val="0"/>
    <w:rPr>
      <w:rFonts w:ascii="宋体" w:hAnsi="宋体" w:cs="宋体"/>
      <w:b/>
      <w:bCs/>
      <w:sz w:val="24"/>
      <w:szCs w:val="24"/>
    </w:rPr>
  </w:style>
  <w:style w:type="character" w:customStyle="1" w:styleId="279">
    <w:name w:val="文档结构图 Char1"/>
    <w:qFormat/>
    <w:uiPriority w:val="0"/>
    <w:rPr>
      <w:rFonts w:ascii="宋体"/>
      <w:kern w:val="2"/>
      <w:sz w:val="18"/>
      <w:szCs w:val="18"/>
    </w:rPr>
  </w:style>
  <w:style w:type="character" w:customStyle="1" w:styleId="280">
    <w:name w:val="标题 Char"/>
    <w:qFormat/>
    <w:uiPriority w:val="0"/>
    <w:rPr>
      <w:rFonts w:ascii="Cambria" w:hAnsi="Cambria" w:eastAsia="宋体" w:cs="Times New Roman"/>
      <w:b/>
      <w:bCs/>
      <w:kern w:val="2"/>
      <w:sz w:val="32"/>
      <w:szCs w:val="32"/>
    </w:rPr>
  </w:style>
  <w:style w:type="character" w:customStyle="1" w:styleId="281">
    <w:name w:val="_Style 275"/>
    <w:qFormat/>
    <w:uiPriority w:val="0"/>
    <w:rPr>
      <w:smallCaps/>
      <w:color w:val="C0504D"/>
      <w:u w:val="single"/>
    </w:rPr>
  </w:style>
  <w:style w:type="character" w:customStyle="1" w:styleId="282">
    <w:name w:val="Char Char12"/>
    <w:qFormat/>
    <w:uiPriority w:val="0"/>
    <w:rPr>
      <w:rFonts w:eastAsia="黑体"/>
      <w:kern w:val="2"/>
      <w:sz w:val="44"/>
      <w:szCs w:val="44"/>
      <w:lang w:val="en-US" w:eastAsia="zh-CN" w:bidi="ar-SA"/>
    </w:rPr>
  </w:style>
  <w:style w:type="character" w:customStyle="1" w:styleId="283">
    <w:name w:val="明显参考1"/>
    <w:qFormat/>
    <w:uiPriority w:val="0"/>
    <w:rPr>
      <w:b/>
      <w:bCs/>
      <w:smallCaps/>
      <w:color w:val="C0504D"/>
      <w:spacing w:val="5"/>
      <w:u w:val="single"/>
    </w:rPr>
  </w:style>
  <w:style w:type="character" w:customStyle="1" w:styleId="284">
    <w:name w:val="Char Char36"/>
    <w:qFormat/>
    <w:uiPriority w:val="0"/>
    <w:rPr>
      <w:rFonts w:ascii="仿宋_GB2312" w:eastAsia="仿宋_GB2312" w:cs="MingLiU"/>
      <w:b/>
      <w:sz w:val="24"/>
      <w:szCs w:val="28"/>
    </w:rPr>
  </w:style>
  <w:style w:type="character" w:customStyle="1" w:styleId="285">
    <w:name w:val="批注框文本 Char2"/>
    <w:qFormat/>
    <w:uiPriority w:val="99"/>
    <w:rPr>
      <w:kern w:val="2"/>
      <w:sz w:val="18"/>
      <w:szCs w:val="18"/>
    </w:rPr>
  </w:style>
  <w:style w:type="character" w:customStyle="1" w:styleId="286">
    <w:name w:val="subhead1"/>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qFormat/>
    <w:uiPriority w:val="99"/>
    <w:rPr>
      <w:rFonts w:ascii="Calibri" w:hAnsi="Calibri" w:eastAsia="宋体" w:cs="Times New Roman"/>
      <w:sz w:val="16"/>
      <w:szCs w:val="16"/>
    </w:rPr>
  </w:style>
  <w:style w:type="character" w:customStyle="1" w:styleId="288">
    <w:name w:val="纯文本 Char"/>
    <w:qFormat/>
    <w:uiPriority w:val="0"/>
    <w:rPr>
      <w:rFonts w:ascii="宋体" w:hAnsi="Courier New"/>
      <w:sz w:val="28"/>
      <w:szCs w:val="28"/>
    </w:rPr>
  </w:style>
  <w:style w:type="character" w:customStyle="1" w:styleId="289">
    <w:name w:val="纯文本 Char2"/>
    <w:qFormat/>
    <w:uiPriority w:val="99"/>
    <w:rPr>
      <w:rFonts w:ascii="宋体" w:hAnsi="Courier New" w:eastAsia="宋体" w:cs="Courier New"/>
      <w:szCs w:val="21"/>
    </w:rPr>
  </w:style>
  <w:style w:type="character" w:customStyle="1" w:styleId="290">
    <w:name w:val="页眉 Char1"/>
    <w:qFormat/>
    <w:uiPriority w:val="99"/>
    <w:rPr>
      <w:kern w:val="2"/>
      <w:sz w:val="18"/>
      <w:szCs w:val="18"/>
    </w:rPr>
  </w:style>
  <w:style w:type="character" w:customStyle="1" w:styleId="291">
    <w:name w:val="Char Char14"/>
    <w:qFormat/>
    <w:uiPriority w:val="0"/>
    <w:rPr>
      <w:kern w:val="2"/>
      <w:sz w:val="18"/>
      <w:szCs w:val="18"/>
    </w:rPr>
  </w:style>
  <w:style w:type="character" w:customStyle="1" w:styleId="292">
    <w:name w:val="批注文字 字符"/>
    <w:link w:val="18"/>
    <w:qFormat/>
    <w:uiPriority w:val="99"/>
    <w:rPr>
      <w:rFonts w:eastAsia="宋体"/>
      <w:kern w:val="2"/>
      <w:sz w:val="21"/>
      <w:szCs w:val="24"/>
      <w:lang w:val="en-US" w:eastAsia="zh-CN" w:bidi="ar-SA"/>
    </w:rPr>
  </w:style>
  <w:style w:type="character" w:customStyle="1" w:styleId="293">
    <w:name w:val="批注文字 Char Char"/>
    <w:qFormat/>
    <w:uiPriority w:val="0"/>
    <w:rPr>
      <w:rFonts w:ascii="宋体" w:hAnsi="Times New Roman" w:eastAsia="宋体" w:cs="Times New Roman"/>
      <w:sz w:val="28"/>
      <w:szCs w:val="20"/>
    </w:rPr>
  </w:style>
  <w:style w:type="character" w:customStyle="1" w:styleId="294">
    <w:name w:val="标题 1 Char1"/>
    <w:qFormat/>
    <w:uiPriority w:val="0"/>
    <w:rPr>
      <w:rFonts w:ascii="Times New Roman" w:hAnsi="Times New Roman" w:eastAsia="宋体" w:cs="Times New Roman"/>
      <w:b/>
      <w:bCs/>
      <w:kern w:val="44"/>
      <w:sz w:val="44"/>
      <w:szCs w:val="44"/>
    </w:rPr>
  </w:style>
  <w:style w:type="character" w:customStyle="1" w:styleId="295">
    <w:name w:val="标题 5 字符"/>
    <w:link w:val="8"/>
    <w:qFormat/>
    <w:uiPriority w:val="0"/>
    <w:rPr>
      <w:rFonts w:ascii="宋体" w:hAnsi="宋体" w:eastAsia="宋体" w:cs="宋体"/>
      <w:b/>
      <w:bCs/>
      <w:lang w:val="en-US" w:eastAsia="zh-CN" w:bidi="ar-SA"/>
    </w:rPr>
  </w:style>
  <w:style w:type="character" w:customStyle="1" w:styleId="296">
    <w:name w:val="手改 Char Char"/>
    <w:qFormat/>
    <w:uiPriority w:val="0"/>
    <w:rPr>
      <w:kern w:val="2"/>
      <w:sz w:val="21"/>
      <w:szCs w:val="24"/>
    </w:rPr>
  </w:style>
  <w:style w:type="character" w:customStyle="1" w:styleId="297">
    <w:name w:val="标题 1 字符"/>
    <w:link w:val="4"/>
    <w:qFormat/>
    <w:uiPriority w:val="0"/>
    <w:rPr>
      <w:rFonts w:eastAsia="宋体"/>
      <w:b/>
      <w:bCs/>
      <w:kern w:val="44"/>
      <w:sz w:val="44"/>
      <w:szCs w:val="44"/>
      <w:lang w:val="en-US" w:eastAsia="zh-CN" w:bidi="ar-SA"/>
    </w:rPr>
  </w:style>
  <w:style w:type="character" w:customStyle="1" w:styleId="298">
    <w:name w:val="intel3"/>
    <w:basedOn w:val="50"/>
    <w:qFormat/>
    <w:uiPriority w:val="0"/>
  </w:style>
  <w:style w:type="character" w:customStyle="1" w:styleId="299">
    <w:name w:val="副标题 Char2"/>
    <w:qFormat/>
    <w:uiPriority w:val="11"/>
    <w:rPr>
      <w:rFonts w:ascii="Cambria" w:hAnsi="Cambria" w:eastAsia="宋体" w:cs="Times New Roman"/>
      <w:b/>
      <w:bCs/>
      <w:kern w:val="28"/>
      <w:sz w:val="32"/>
      <w:szCs w:val="32"/>
    </w:rPr>
  </w:style>
  <w:style w:type="character" w:customStyle="1" w:styleId="300">
    <w:name w:val="明显引用 Char4"/>
    <w:link w:val="121"/>
    <w:qFormat/>
    <w:uiPriority w:val="0"/>
    <w:rPr>
      <w:b/>
      <w:bCs/>
      <w:i/>
      <w:iCs/>
      <w:color w:val="4F81BD"/>
      <w:kern w:val="2"/>
      <w:sz w:val="21"/>
      <w:szCs w:val="22"/>
      <w:lang w:bidi="ar-SA"/>
    </w:rPr>
  </w:style>
  <w:style w:type="character" w:customStyle="1" w:styleId="301">
    <w:name w:val="明显引用 Char1"/>
    <w:link w:val="114"/>
    <w:qFormat/>
    <w:uiPriority w:val="30"/>
    <w:rPr>
      <w:b/>
      <w:bCs/>
      <w:i/>
      <w:iCs/>
      <w:color w:val="4F81BD"/>
      <w:kern w:val="2"/>
      <w:sz w:val="21"/>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引用 Char"/>
    <w:link w:val="72"/>
    <w:qFormat/>
    <w:uiPriority w:val="0"/>
    <w:rPr>
      <w:rFonts w:ascii="Times New Roman" w:hAnsi="Times New Roman" w:eastAsia="宋体" w:cs="Times New Roman"/>
      <w:i/>
      <w:iCs/>
      <w:color w:val="000000"/>
      <w:kern w:val="2"/>
      <w:sz w:val="21"/>
      <w:szCs w:val="24"/>
    </w:rPr>
  </w:style>
  <w:style w:type="character" w:customStyle="1" w:styleId="304">
    <w:name w:val="副标题 字符"/>
    <w:link w:val="35"/>
    <w:qFormat/>
    <w:uiPriority w:val="0"/>
    <w:rPr>
      <w:rFonts w:eastAsia="宋体"/>
      <w:szCs w:val="24"/>
      <w:u w:val="single"/>
      <w:lang w:val="en-US" w:eastAsia="en-US" w:bidi="ar-SA"/>
    </w:rPr>
  </w:style>
  <w:style w:type="character" w:customStyle="1" w:styleId="305">
    <w:name w:val="ITTHEADER1 Char"/>
    <w:qFormat/>
    <w:uiPriority w:val="0"/>
    <w:rPr>
      <w:rFonts w:eastAsia="黑体"/>
      <w:kern w:val="2"/>
      <w:sz w:val="44"/>
      <w:szCs w:val="44"/>
      <w:lang w:val="en-US" w:eastAsia="zh-CN" w:bidi="ar-SA"/>
    </w:rPr>
  </w:style>
  <w:style w:type="character" w:customStyle="1" w:styleId="306">
    <w:name w:val="日期 Char3"/>
    <w:qFormat/>
    <w:uiPriority w:val="99"/>
    <w:rPr>
      <w:rFonts w:ascii="Calibri" w:hAnsi="Calibri" w:eastAsia="宋体" w:cs="Times New Roman"/>
      <w:szCs w:val="24"/>
    </w:rPr>
  </w:style>
  <w:style w:type="character" w:customStyle="1" w:styleId="307">
    <w:name w:val="纯文本 字符"/>
    <w:link w:val="25"/>
    <w:qFormat/>
    <w:uiPriority w:val="0"/>
    <w:rPr>
      <w:rFonts w:ascii="宋体" w:hAnsi="Courier New" w:eastAsia="宋体" w:cs="Courier New"/>
      <w:kern w:val="2"/>
      <w:sz w:val="21"/>
      <w:szCs w:val="21"/>
      <w:lang w:val="en-US" w:eastAsia="zh-CN" w:bidi="ar-SA"/>
    </w:rPr>
  </w:style>
  <w:style w:type="character" w:customStyle="1" w:styleId="308">
    <w:name w:val="批注文字 Char"/>
    <w:qFormat/>
    <w:uiPriority w:val="0"/>
    <w:rPr>
      <w:rFonts w:ascii="Times New Roman" w:hAnsi="Times New Roman" w:eastAsia="宋体" w:cs="Times New Roman"/>
      <w:kern w:val="2"/>
      <w:sz w:val="21"/>
      <w:szCs w:val="24"/>
    </w:rPr>
  </w:style>
  <w:style w:type="character" w:customStyle="1" w:styleId="309">
    <w:name w:val="Section Char"/>
    <w:qFormat/>
    <w:uiPriority w:val="0"/>
    <w:rPr>
      <w:rFonts w:ascii="仿宋_GB2312" w:eastAsia="仿宋_GB2312" w:cs="MingLiU"/>
      <w:b/>
      <w:sz w:val="24"/>
      <w:szCs w:val="28"/>
      <w:lang w:val="en-US" w:eastAsia="zh-CN" w:bidi="ar-SA"/>
    </w:rPr>
  </w:style>
  <w:style w:type="character" w:customStyle="1" w:styleId="310">
    <w:name w:val="正文文本 3 Char2"/>
    <w:qFormat/>
    <w:uiPriority w:val="99"/>
    <w:rPr>
      <w:rFonts w:ascii="Calibri" w:hAnsi="Calibri" w:eastAsia="宋体" w:cs="Times New Roman"/>
      <w:sz w:val="16"/>
      <w:szCs w:val="16"/>
    </w:rPr>
  </w:style>
  <w:style w:type="character" w:customStyle="1" w:styleId="311">
    <w:name w:val="正文文本 3 字符"/>
    <w:link w:val="19"/>
    <w:qFormat/>
    <w:uiPriority w:val="0"/>
    <w:rPr>
      <w:rFonts w:eastAsia="宋体"/>
      <w:kern w:val="2"/>
      <w:sz w:val="16"/>
      <w:szCs w:val="16"/>
      <w:lang w:val="en-US" w:eastAsia="zh-CN" w:bidi="ar-SA"/>
    </w:rPr>
  </w:style>
  <w:style w:type="character" w:customStyle="1" w:styleId="312">
    <w:name w:val="普通文字 Char Char1"/>
    <w:qFormat/>
    <w:uiPriority w:val="0"/>
    <w:rPr>
      <w:rFonts w:ascii="宋体" w:hAnsi="Courier New"/>
      <w:kern w:val="2"/>
      <w:sz w:val="28"/>
      <w:szCs w:val="28"/>
    </w:rPr>
  </w:style>
  <w:style w:type="character" w:customStyle="1" w:styleId="313">
    <w:name w:val="正文文本缩进 Char"/>
    <w:qFormat/>
    <w:uiPriority w:val="0"/>
    <w:rPr>
      <w:rFonts w:ascii="黑体" w:hAnsi="宋体" w:eastAsia="黑体"/>
      <w:color w:val="000000"/>
      <w:sz w:val="28"/>
      <w:szCs w:val="32"/>
    </w:rPr>
  </w:style>
  <w:style w:type="character" w:customStyle="1" w:styleId="314">
    <w:name w:val="font161"/>
    <w:qFormat/>
    <w:uiPriority w:val="0"/>
    <w:rPr>
      <w:b/>
      <w:bCs/>
      <w:sz w:val="32"/>
      <w:szCs w:val="32"/>
    </w:rPr>
  </w:style>
  <w:style w:type="paragraph" w:customStyle="1" w:styleId="315">
    <w:name w:val="List Paragraph_2053445d-0ea7-4fc6-805c-24e9551bff14"/>
    <w:basedOn w:val="1"/>
    <w:qFormat/>
    <w:uiPriority w:val="99"/>
    <w:pPr>
      <w:ind w:firstLine="420" w:firstLineChars="200"/>
    </w:pPr>
    <w:rPr>
      <w:sz w:val="28"/>
      <w:szCs w:val="28"/>
    </w:rPr>
  </w:style>
  <w:style w:type="paragraph" w:customStyle="1" w:styleId="316">
    <w:name w:val="Revision_be56d849-df43-460f-89c6-231392157f72"/>
    <w:qFormat/>
    <w:uiPriority w:val="99"/>
    <w:rPr>
      <w:rFonts w:ascii="Times New Roman" w:hAnsi="Times New Roman" w:eastAsia="宋体" w:cs="Times New Roman"/>
      <w:kern w:val="2"/>
      <w:sz w:val="21"/>
      <w:szCs w:val="24"/>
      <w:lang w:val="en-US" w:eastAsia="zh-CN" w:bidi="ar-SA"/>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p3"/>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styleId="3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2601</Words>
  <Characters>2998</Characters>
  <Paragraphs>4432</Paragraphs>
  <TotalTime>9</TotalTime>
  <ScaleCrop>false</ScaleCrop>
  <LinksUpToDate>false</LinksUpToDate>
  <CharactersWithSpaces>3217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深海寻人</cp:lastModifiedBy>
  <cp:lastPrinted>2023-02-19T06:02:00Z</cp:lastPrinted>
  <dcterms:modified xsi:type="dcterms:W3CDTF">2025-03-04T10:10:28Z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056C06DF8835403791ED4EC9F5F7169B_13</vt:lpwstr>
  </property>
  <property fmtid="{D5CDD505-2E9C-101B-9397-08002B2CF9AE}" pid="4" name="KSOTemplateDocerSaveRecord">
    <vt:lpwstr>eyJoZGlkIjoiNDFhMjY0Y2RkNWExOGEzYTYwYjdhY2FkODY4NWZlZTciLCJ1c2VySWQiOiIzNjUxNTg0MTEifQ==</vt:lpwstr>
  </property>
</Properties>
</file>