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3047">
      <w:pPr>
        <w:autoSpaceDE w:val="0"/>
        <w:autoSpaceDN w:val="0"/>
        <w:snapToGrid w:val="0"/>
        <w:spacing w:line="360" w:lineRule="auto"/>
        <w:jc w:val="left"/>
        <w:rPr>
          <w:rFonts w:hint="eastAsia" w:ascii="宋体" w:hAnsi="宋体" w:eastAsia="宋体" w:cs="宋体"/>
          <w:b/>
          <w:color w:val="auto"/>
          <w:sz w:val="30"/>
          <w:szCs w:val="30"/>
          <w:highlight w:val="none"/>
        </w:rPr>
      </w:pPr>
    </w:p>
    <w:p w14:paraId="0A736954">
      <w:pPr>
        <w:autoSpaceDE w:val="0"/>
        <w:autoSpaceDN w:val="0"/>
        <w:snapToGrid w:val="0"/>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集团</w:t>
      </w:r>
      <w:r>
        <w:rPr>
          <w:rFonts w:hint="eastAsia" w:ascii="宋体" w:hAnsi="宋体" w:eastAsia="宋体" w:cs="宋体"/>
          <w:b/>
          <w:color w:val="auto"/>
          <w:sz w:val="32"/>
          <w:szCs w:val="32"/>
          <w:highlight w:val="none"/>
        </w:rPr>
        <w:t>2025-2027年度财务决算审计</w:t>
      </w:r>
      <w:r>
        <w:rPr>
          <w:rFonts w:hint="eastAsia" w:ascii="宋体" w:hAnsi="宋体" w:eastAsia="宋体" w:cs="宋体"/>
          <w:b/>
          <w:color w:val="auto"/>
          <w:sz w:val="32"/>
          <w:szCs w:val="32"/>
          <w:highlight w:val="none"/>
          <w:lang w:val="en-US" w:eastAsia="zh-CN"/>
        </w:rPr>
        <w:t>服务</w:t>
      </w:r>
    </w:p>
    <w:p w14:paraId="7A7F6F54">
      <w:pPr>
        <w:pStyle w:val="43"/>
        <w:spacing w:line="240" w:lineRule="auto"/>
        <w:ind w:firstLine="0"/>
        <w:rPr>
          <w:rStyle w:val="27"/>
          <w:rFonts w:ascii="宋体" w:hAnsi="宋体" w:cs="宋体"/>
          <w:b w:val="0"/>
          <w:color w:val="auto"/>
          <w:sz w:val="48"/>
          <w:szCs w:val="48"/>
          <w:highlight w:val="none"/>
        </w:rPr>
      </w:pPr>
    </w:p>
    <w:p w14:paraId="5FCF0F55">
      <w:pPr>
        <w:pStyle w:val="43"/>
        <w:spacing w:line="240" w:lineRule="auto"/>
        <w:ind w:firstLine="0"/>
        <w:rPr>
          <w:rStyle w:val="27"/>
          <w:rFonts w:ascii="宋体" w:hAnsi="宋体" w:cs="宋体"/>
          <w:b w:val="0"/>
          <w:color w:val="auto"/>
          <w:sz w:val="48"/>
          <w:szCs w:val="48"/>
          <w:highlight w:val="none"/>
        </w:rPr>
      </w:pPr>
    </w:p>
    <w:p w14:paraId="101815C6">
      <w:pPr>
        <w:pStyle w:val="43"/>
        <w:spacing w:line="240" w:lineRule="auto"/>
        <w:ind w:firstLine="0"/>
        <w:rPr>
          <w:rStyle w:val="27"/>
          <w:rFonts w:ascii="宋体" w:hAnsi="宋体" w:cs="宋体"/>
          <w:b w:val="0"/>
          <w:color w:val="auto"/>
          <w:sz w:val="48"/>
          <w:szCs w:val="48"/>
          <w:highlight w:val="none"/>
        </w:rPr>
      </w:pPr>
    </w:p>
    <w:p w14:paraId="23301EDF">
      <w:pPr>
        <w:pStyle w:val="43"/>
        <w:spacing w:line="240" w:lineRule="auto"/>
        <w:ind w:firstLine="0"/>
        <w:rPr>
          <w:rStyle w:val="27"/>
          <w:rFonts w:ascii="宋体" w:hAnsi="宋体" w:cs="宋体"/>
          <w:b w:val="0"/>
          <w:color w:val="auto"/>
          <w:sz w:val="48"/>
          <w:szCs w:val="48"/>
          <w:highlight w:val="none"/>
        </w:rPr>
      </w:pPr>
    </w:p>
    <w:p w14:paraId="14D4FD75">
      <w:pPr>
        <w:pStyle w:val="43"/>
        <w:spacing w:line="240" w:lineRule="auto"/>
        <w:ind w:firstLine="0"/>
        <w:rPr>
          <w:rStyle w:val="27"/>
          <w:rFonts w:ascii="宋体" w:hAnsi="宋体" w:cs="宋体"/>
          <w:b w:val="0"/>
          <w:color w:val="auto"/>
          <w:sz w:val="48"/>
          <w:szCs w:val="48"/>
          <w:highlight w:val="none"/>
        </w:rPr>
      </w:pPr>
    </w:p>
    <w:p w14:paraId="024CD61B">
      <w:pPr>
        <w:pStyle w:val="43"/>
        <w:spacing w:line="240" w:lineRule="auto"/>
        <w:ind w:firstLine="0"/>
        <w:rPr>
          <w:rStyle w:val="27"/>
          <w:rFonts w:ascii="宋体" w:hAnsi="宋体" w:cs="宋体"/>
          <w:b w:val="0"/>
          <w:color w:val="auto"/>
          <w:sz w:val="48"/>
          <w:szCs w:val="48"/>
          <w:highlight w:val="none"/>
        </w:rPr>
      </w:pPr>
    </w:p>
    <w:p w14:paraId="7AB0198B">
      <w:pPr>
        <w:pStyle w:val="43"/>
        <w:spacing w:line="240" w:lineRule="auto"/>
        <w:ind w:firstLine="0"/>
        <w:rPr>
          <w:rStyle w:val="27"/>
          <w:rFonts w:ascii="宋体" w:hAnsi="宋体" w:cs="宋体"/>
          <w:b w:val="0"/>
          <w:color w:val="auto"/>
          <w:sz w:val="48"/>
          <w:szCs w:val="48"/>
          <w:highlight w:val="none"/>
        </w:rPr>
      </w:pPr>
    </w:p>
    <w:p w14:paraId="2BC51C02">
      <w:pPr>
        <w:autoSpaceDE w:val="0"/>
        <w:autoSpaceDN w:val="0"/>
        <w:snapToGrid w:val="0"/>
        <w:spacing w:line="360" w:lineRule="auto"/>
        <w:jc w:val="center"/>
        <w:rPr>
          <w:rFonts w:ascii="宋体" w:hAnsi="宋体" w:eastAsia="宋体" w:cs="宋体"/>
          <w:color w:val="auto"/>
          <w:sz w:val="96"/>
          <w:szCs w:val="96"/>
          <w:highlight w:val="none"/>
        </w:rPr>
      </w:pPr>
      <w:r>
        <w:rPr>
          <w:rFonts w:hint="eastAsia" w:ascii="宋体" w:hAnsi="宋体" w:eastAsia="宋体" w:cs="宋体"/>
          <w:b/>
          <w:color w:val="auto"/>
          <w:sz w:val="96"/>
          <w:szCs w:val="96"/>
          <w:highlight w:val="none"/>
        </w:rPr>
        <w:t>竞争性比选文件</w:t>
      </w:r>
    </w:p>
    <w:p w14:paraId="2132A7E0">
      <w:pPr>
        <w:autoSpaceDE w:val="0"/>
        <w:autoSpaceDN w:val="0"/>
        <w:snapToGrid w:val="0"/>
        <w:spacing w:line="360" w:lineRule="auto"/>
        <w:jc w:val="center"/>
        <w:rPr>
          <w:rFonts w:hint="eastAsia" w:ascii="宋体" w:hAnsi="宋体" w:eastAsia="宋体" w:cs="宋体"/>
          <w:b/>
          <w:color w:val="auto"/>
          <w:sz w:val="96"/>
          <w:szCs w:val="96"/>
          <w:highlight w:val="none"/>
        </w:rPr>
      </w:pPr>
    </w:p>
    <w:p w14:paraId="7ED35C63">
      <w:pPr>
        <w:pStyle w:val="10"/>
        <w:rPr>
          <w:rFonts w:hint="eastAsia"/>
          <w:color w:val="auto"/>
          <w:highlight w:val="none"/>
        </w:rPr>
      </w:pPr>
    </w:p>
    <w:p w14:paraId="6B7F78F3">
      <w:pPr>
        <w:pStyle w:val="10"/>
        <w:rPr>
          <w:rFonts w:ascii="宋体" w:hAnsi="宋体" w:cs="宋体"/>
          <w:b/>
          <w:color w:val="auto"/>
          <w:w w:val="99"/>
          <w:sz w:val="28"/>
          <w:szCs w:val="28"/>
          <w:highlight w:val="none"/>
        </w:rPr>
      </w:pPr>
    </w:p>
    <w:p w14:paraId="0CA5E9A5">
      <w:pPr>
        <w:rPr>
          <w:color w:val="auto"/>
          <w:highlight w:val="none"/>
        </w:rPr>
      </w:pPr>
    </w:p>
    <w:p w14:paraId="1D003E07">
      <w:pPr>
        <w:pStyle w:val="10"/>
        <w:rPr>
          <w:color w:val="auto"/>
          <w:highlight w:val="none"/>
        </w:rPr>
      </w:pPr>
    </w:p>
    <w:p w14:paraId="608F4A0D">
      <w:pPr>
        <w:tabs>
          <w:tab w:val="left" w:pos="6219"/>
        </w:tabs>
        <w:autoSpaceDE w:val="0"/>
        <w:autoSpaceDN w:val="0"/>
        <w:snapToGrid w:val="0"/>
        <w:spacing w:line="480" w:lineRule="auto"/>
        <w:jc w:val="center"/>
        <w:rPr>
          <w:rFonts w:hint="eastAsia" w:ascii="宋体" w:hAnsi="宋体" w:eastAsia="宋体" w:cs="宋体"/>
          <w:b/>
          <w:color w:val="auto"/>
          <w:w w:val="99"/>
          <w:sz w:val="28"/>
          <w:szCs w:val="28"/>
          <w:highlight w:val="none"/>
        </w:rPr>
      </w:pPr>
      <w:r>
        <w:rPr>
          <w:rFonts w:hint="eastAsia" w:ascii="宋体" w:hAnsi="宋体" w:eastAsia="宋体" w:cs="宋体"/>
          <w:b/>
          <w:color w:val="auto"/>
          <w:w w:val="99"/>
          <w:sz w:val="28"/>
          <w:szCs w:val="28"/>
          <w:highlight w:val="none"/>
        </w:rPr>
        <w:t>比 选 人：</w:t>
      </w:r>
      <w:r>
        <w:rPr>
          <w:rFonts w:hint="eastAsia" w:ascii="宋体" w:hAnsi="宋体" w:eastAsia="宋体" w:cs="宋体"/>
          <w:b/>
          <w:color w:val="auto"/>
          <w:w w:val="99"/>
          <w:sz w:val="28"/>
          <w:szCs w:val="28"/>
          <w:highlight w:val="none"/>
          <w:lang w:eastAsia="zh-CN"/>
        </w:rPr>
        <w:t>重庆广阳湾生态城投资发展集团有限公司</w:t>
      </w:r>
      <w:r>
        <w:rPr>
          <w:rFonts w:hint="eastAsia" w:ascii="宋体" w:hAnsi="宋体" w:eastAsia="宋体" w:cs="宋体"/>
          <w:b/>
          <w:color w:val="auto"/>
          <w:w w:val="99"/>
          <w:sz w:val="28"/>
          <w:szCs w:val="28"/>
          <w:highlight w:val="none"/>
        </w:rPr>
        <w:t>（盖单位章）</w:t>
      </w:r>
    </w:p>
    <w:p w14:paraId="0E9DABCE">
      <w:pPr>
        <w:tabs>
          <w:tab w:val="left" w:pos="6252"/>
        </w:tabs>
        <w:autoSpaceDE w:val="0"/>
        <w:autoSpaceDN w:val="0"/>
        <w:snapToGrid w:val="0"/>
        <w:spacing w:line="480" w:lineRule="auto"/>
        <w:jc w:val="center"/>
        <w:rPr>
          <w:rFonts w:hint="eastAsia" w:ascii="宋体" w:hAnsi="宋体" w:eastAsia="宋体" w:cs="宋体"/>
          <w:b/>
          <w:color w:val="auto"/>
          <w:w w:val="99"/>
          <w:sz w:val="28"/>
          <w:szCs w:val="28"/>
          <w:highlight w:val="none"/>
        </w:rPr>
      </w:pPr>
      <w:r>
        <w:rPr>
          <w:rFonts w:hint="eastAsia" w:ascii="宋体" w:hAnsi="宋体" w:eastAsia="宋体" w:cs="宋体"/>
          <w:b/>
          <w:color w:val="auto"/>
          <w:spacing w:val="8"/>
          <w:sz w:val="28"/>
          <w:szCs w:val="28"/>
          <w:highlight w:val="none"/>
        </w:rPr>
        <w:t>比选代理机构：</w:t>
      </w:r>
      <w:r>
        <w:rPr>
          <w:rFonts w:hint="eastAsia" w:ascii="宋体" w:hAnsi="宋体" w:eastAsia="宋体" w:cs="宋体"/>
          <w:b/>
          <w:color w:val="auto"/>
          <w:spacing w:val="8"/>
          <w:sz w:val="28"/>
          <w:szCs w:val="28"/>
          <w:highlight w:val="none"/>
          <w:lang w:eastAsia="zh-CN"/>
        </w:rPr>
        <w:t>广东建瀚工程管理有限公司</w:t>
      </w:r>
      <w:r>
        <w:rPr>
          <w:rFonts w:hint="eastAsia" w:ascii="宋体" w:hAnsi="宋体" w:eastAsia="宋体" w:cs="宋体"/>
          <w:b/>
          <w:color w:val="auto"/>
          <w:w w:val="99"/>
          <w:sz w:val="28"/>
          <w:szCs w:val="28"/>
          <w:highlight w:val="none"/>
        </w:rPr>
        <w:t>（盖单位章）</w:t>
      </w:r>
    </w:p>
    <w:p w14:paraId="7EB4CBC0">
      <w:pPr>
        <w:widowControl/>
        <w:snapToGrid w:val="0"/>
        <w:spacing w:line="480" w:lineRule="auto"/>
        <w:jc w:val="center"/>
        <w:rPr>
          <w:rFonts w:hint="eastAsia" w:ascii="宋体" w:hAnsi="宋体" w:eastAsia="宋体" w:cs="宋体"/>
          <w:b/>
          <w:color w:val="auto"/>
          <w:sz w:val="30"/>
          <w:highlight w:val="none"/>
        </w:rPr>
        <w:sectPr>
          <w:pgSz w:w="11906" w:h="16838"/>
          <w:pgMar w:top="1418" w:right="1555" w:bottom="1418" w:left="1531" w:header="851" w:footer="992" w:gutter="0"/>
          <w:pgNumType w:fmt="numberInDash"/>
          <w:cols w:space="720" w:num="1"/>
          <w:docGrid w:type="lines" w:linePitch="312" w:charSpace="0"/>
        </w:sectPr>
      </w:pPr>
      <w:r>
        <w:rPr>
          <w:rFonts w:hint="eastAsia" w:ascii="宋体" w:hAnsi="宋体" w:eastAsia="宋体" w:cs="宋体"/>
          <w:b/>
          <w:color w:val="auto"/>
          <w:sz w:val="30"/>
          <w:highlight w:val="none"/>
        </w:rPr>
        <w:t>202</w:t>
      </w:r>
      <w:r>
        <w:rPr>
          <w:rFonts w:hint="eastAsia" w:ascii="宋体" w:hAnsi="宋体" w:eastAsia="宋体" w:cs="宋体"/>
          <w:b/>
          <w:color w:val="auto"/>
          <w:sz w:val="30"/>
          <w:highlight w:val="none"/>
          <w:lang w:val="en-US" w:eastAsia="zh-CN"/>
        </w:rPr>
        <w:t>5</w:t>
      </w:r>
      <w:r>
        <w:rPr>
          <w:rFonts w:hint="eastAsia" w:ascii="宋体" w:hAnsi="宋体" w:eastAsia="宋体" w:cs="宋体"/>
          <w:b/>
          <w:color w:val="auto"/>
          <w:sz w:val="30"/>
          <w:highlight w:val="none"/>
        </w:rPr>
        <w:t>年</w:t>
      </w:r>
      <w:r>
        <w:rPr>
          <w:rFonts w:hint="eastAsia" w:ascii="宋体" w:hAnsi="宋体" w:eastAsia="宋体" w:cs="宋体"/>
          <w:b/>
          <w:color w:val="auto"/>
          <w:sz w:val="30"/>
          <w:highlight w:val="none"/>
          <w:lang w:val="en-US" w:eastAsia="zh-CN"/>
        </w:rPr>
        <w:t>10</w:t>
      </w:r>
      <w:r>
        <w:rPr>
          <w:rFonts w:hint="eastAsia" w:ascii="宋体" w:hAnsi="宋体" w:eastAsia="宋体" w:cs="宋体"/>
          <w:b/>
          <w:color w:val="auto"/>
          <w:sz w:val="30"/>
          <w:highlight w:val="none"/>
        </w:rPr>
        <w:t>月</w:t>
      </w:r>
    </w:p>
    <w:p w14:paraId="5B1FEE57">
      <w:pPr>
        <w:widowControl/>
        <w:snapToGrid w:val="0"/>
        <w:spacing w:line="480" w:lineRule="auto"/>
        <w:jc w:val="center"/>
        <w:rPr>
          <w:rFonts w:hint="eastAsia" w:ascii="宋体" w:hAnsi="宋体" w:eastAsia="宋体" w:cs="宋体"/>
          <w:b/>
          <w:color w:val="auto"/>
          <w:highlight w:val="none"/>
        </w:rPr>
      </w:pPr>
    </w:p>
    <w:p w14:paraId="4F535E3A">
      <w:pPr>
        <w:widowControl/>
        <w:snapToGrid w:val="0"/>
        <w:spacing w:line="480" w:lineRule="auto"/>
        <w:jc w:val="center"/>
        <w:rPr>
          <w:rFonts w:hint="eastAsia" w:ascii="宋体" w:hAnsi="宋体" w:eastAsia="宋体" w:cs="宋体"/>
          <w:b/>
          <w:color w:val="auto"/>
          <w:highlight w:val="none"/>
        </w:rPr>
      </w:pPr>
    </w:p>
    <w:p w14:paraId="65576AF7">
      <w:pPr>
        <w:widowControl/>
        <w:snapToGrid w:val="0"/>
        <w:spacing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目  录</w:t>
      </w:r>
    </w:p>
    <w:p w14:paraId="6CEBE91E">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TOC \o "1-2" \h \z \u </w:instrText>
      </w:r>
      <w:r>
        <w:rPr>
          <w:rFonts w:hint="eastAsia" w:ascii="宋体" w:hAnsi="宋体" w:cs="宋体"/>
          <w:bCs/>
          <w:color w:val="auto"/>
          <w:sz w:val="24"/>
          <w:szCs w:val="24"/>
          <w:highlight w:val="none"/>
        </w:rPr>
        <w:fldChar w:fldCharType="separate"/>
      </w:r>
      <w:r>
        <w:rPr>
          <w:rFonts w:hint="eastAsia" w:ascii="宋体" w:hAnsi="宋体" w:cs="宋体"/>
          <w:bCs/>
          <w:color w:val="auto"/>
          <w:szCs w:val="24"/>
          <w:highlight w:val="none"/>
        </w:rPr>
        <w:fldChar w:fldCharType="begin"/>
      </w:r>
      <w:r>
        <w:rPr>
          <w:rFonts w:hint="eastAsia" w:ascii="宋体" w:hAnsi="宋体" w:cs="宋体"/>
          <w:bCs/>
          <w:szCs w:val="24"/>
          <w:highlight w:val="none"/>
        </w:rPr>
        <w:instrText xml:space="preserve"> HYPERLINK \l _Toc1344 </w:instrText>
      </w:r>
      <w:r>
        <w:rPr>
          <w:rFonts w:hint="eastAsia" w:ascii="宋体" w:hAnsi="宋体" w:cs="宋体"/>
          <w:bCs/>
          <w:szCs w:val="24"/>
          <w:highlight w:val="none"/>
        </w:rPr>
        <w:fldChar w:fldCharType="separate"/>
      </w:r>
      <w:r>
        <w:rPr>
          <w:rFonts w:hint="eastAsia" w:ascii="宋体" w:hAnsi="宋体" w:eastAsia="宋体" w:cs="宋体"/>
          <w:szCs w:val="36"/>
          <w:highlight w:val="none"/>
        </w:rPr>
        <w:t>第一章  竞争性比选公告</w:t>
      </w:r>
      <w:r>
        <w:rPr>
          <w:highlight w:val="none"/>
        </w:rPr>
        <w:tab/>
      </w:r>
      <w:r>
        <w:rPr>
          <w:highlight w:val="none"/>
        </w:rPr>
        <w:fldChar w:fldCharType="begin"/>
      </w:r>
      <w:r>
        <w:rPr>
          <w:highlight w:val="none"/>
        </w:rPr>
        <w:instrText xml:space="preserve"> PAGEREF _Toc1344 \h </w:instrText>
      </w:r>
      <w:r>
        <w:rPr>
          <w:highlight w:val="none"/>
        </w:rPr>
        <w:fldChar w:fldCharType="separate"/>
      </w:r>
      <w:r>
        <w:rPr>
          <w:highlight w:val="none"/>
        </w:rPr>
        <w:t>2</w:t>
      </w:r>
      <w:r>
        <w:rPr>
          <w:highlight w:val="none"/>
        </w:rPr>
        <w:fldChar w:fldCharType="end"/>
      </w:r>
      <w:r>
        <w:rPr>
          <w:rFonts w:hint="eastAsia" w:ascii="宋体" w:hAnsi="宋体" w:cs="宋体"/>
          <w:bCs/>
          <w:color w:val="auto"/>
          <w:szCs w:val="24"/>
          <w:highlight w:val="none"/>
        </w:rPr>
        <w:fldChar w:fldCharType="end"/>
      </w:r>
    </w:p>
    <w:p w14:paraId="748232EC">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_Toc22475 </w:instrText>
      </w:r>
      <w:r>
        <w:rPr>
          <w:rFonts w:hint="eastAsia" w:ascii="宋体" w:hAnsi="宋体" w:eastAsia="宋体" w:cs="宋体"/>
          <w:bCs/>
          <w:szCs w:val="24"/>
          <w:highlight w:val="none"/>
        </w:rPr>
        <w:fldChar w:fldCharType="separate"/>
      </w:r>
      <w:r>
        <w:rPr>
          <w:rFonts w:hint="eastAsia" w:ascii="宋体" w:hAnsi="宋体" w:eastAsia="宋体" w:cs="宋体"/>
          <w:szCs w:val="36"/>
          <w:highlight w:val="none"/>
        </w:rPr>
        <w:t>第二章  比选申请人须知</w:t>
      </w:r>
      <w:r>
        <w:rPr>
          <w:highlight w:val="none"/>
        </w:rPr>
        <w:tab/>
      </w:r>
      <w:r>
        <w:rPr>
          <w:highlight w:val="none"/>
        </w:rPr>
        <w:fldChar w:fldCharType="begin"/>
      </w:r>
      <w:r>
        <w:rPr>
          <w:highlight w:val="none"/>
        </w:rPr>
        <w:instrText xml:space="preserve"> PAGEREF _Toc22475 \h </w:instrText>
      </w:r>
      <w:r>
        <w:rPr>
          <w:highlight w:val="none"/>
        </w:rPr>
        <w:fldChar w:fldCharType="separate"/>
      </w:r>
      <w:r>
        <w:rPr>
          <w:highlight w:val="none"/>
        </w:rPr>
        <w:t>5</w:t>
      </w:r>
      <w:r>
        <w:rPr>
          <w:highlight w:val="none"/>
        </w:rPr>
        <w:fldChar w:fldCharType="end"/>
      </w:r>
      <w:r>
        <w:rPr>
          <w:rFonts w:hint="eastAsia" w:ascii="宋体" w:hAnsi="宋体" w:eastAsia="宋体" w:cs="宋体"/>
          <w:bCs/>
          <w:color w:val="auto"/>
          <w:szCs w:val="24"/>
          <w:highlight w:val="none"/>
        </w:rPr>
        <w:fldChar w:fldCharType="end"/>
      </w:r>
    </w:p>
    <w:p w14:paraId="26024089">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_Toc26150 </w:instrText>
      </w:r>
      <w:r>
        <w:rPr>
          <w:rFonts w:hint="eastAsia" w:ascii="宋体" w:hAnsi="宋体" w:eastAsia="宋体" w:cs="宋体"/>
          <w:bCs/>
          <w:szCs w:val="24"/>
          <w:highlight w:val="none"/>
        </w:rPr>
        <w:fldChar w:fldCharType="separate"/>
      </w:r>
      <w:r>
        <w:rPr>
          <w:rFonts w:hint="eastAsia" w:ascii="宋体" w:hAnsi="宋体" w:cs="宋体"/>
          <w:kern w:val="0"/>
          <w:szCs w:val="36"/>
          <w:highlight w:val="none"/>
        </w:rPr>
        <w:t>第三章  评选办法（综合评分办法）</w:t>
      </w:r>
      <w:r>
        <w:rPr>
          <w:highlight w:val="none"/>
        </w:rPr>
        <w:tab/>
      </w:r>
      <w:r>
        <w:rPr>
          <w:highlight w:val="none"/>
        </w:rPr>
        <w:fldChar w:fldCharType="begin"/>
      </w:r>
      <w:r>
        <w:rPr>
          <w:highlight w:val="none"/>
        </w:rPr>
        <w:instrText xml:space="preserve"> PAGEREF _Toc26150 \h </w:instrText>
      </w:r>
      <w:r>
        <w:rPr>
          <w:highlight w:val="none"/>
        </w:rPr>
        <w:fldChar w:fldCharType="separate"/>
      </w:r>
      <w:r>
        <w:rPr>
          <w:highlight w:val="none"/>
        </w:rPr>
        <w:t>27</w:t>
      </w:r>
      <w:r>
        <w:rPr>
          <w:highlight w:val="none"/>
        </w:rPr>
        <w:fldChar w:fldCharType="end"/>
      </w:r>
      <w:r>
        <w:rPr>
          <w:rFonts w:hint="eastAsia" w:ascii="宋体" w:hAnsi="宋体" w:eastAsia="宋体" w:cs="宋体"/>
          <w:bCs/>
          <w:color w:val="auto"/>
          <w:szCs w:val="24"/>
          <w:highlight w:val="none"/>
        </w:rPr>
        <w:fldChar w:fldCharType="end"/>
      </w:r>
    </w:p>
    <w:p w14:paraId="755F0D4E">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_Toc17233 </w:instrText>
      </w:r>
      <w:r>
        <w:rPr>
          <w:rFonts w:hint="eastAsia" w:ascii="宋体" w:hAnsi="宋体" w:eastAsia="宋体" w:cs="宋体"/>
          <w:bCs/>
          <w:szCs w:val="24"/>
          <w:highlight w:val="none"/>
        </w:rPr>
        <w:fldChar w:fldCharType="separate"/>
      </w:r>
      <w:r>
        <w:rPr>
          <w:rFonts w:hint="eastAsia" w:ascii="宋体" w:hAnsi="宋体" w:cs="宋体"/>
          <w:kern w:val="0"/>
          <w:highlight w:val="none"/>
        </w:rPr>
        <w:t>第四章 合同条款及格式</w:t>
      </w:r>
      <w:r>
        <w:rPr>
          <w:highlight w:val="none"/>
        </w:rPr>
        <w:tab/>
      </w:r>
      <w:r>
        <w:rPr>
          <w:highlight w:val="none"/>
        </w:rPr>
        <w:fldChar w:fldCharType="begin"/>
      </w:r>
      <w:r>
        <w:rPr>
          <w:highlight w:val="none"/>
        </w:rPr>
        <w:instrText xml:space="preserve"> PAGEREF _Toc17233 \h </w:instrText>
      </w:r>
      <w:r>
        <w:rPr>
          <w:highlight w:val="none"/>
        </w:rPr>
        <w:fldChar w:fldCharType="separate"/>
      </w:r>
      <w:r>
        <w:rPr>
          <w:highlight w:val="none"/>
        </w:rPr>
        <w:t>35</w:t>
      </w:r>
      <w:r>
        <w:rPr>
          <w:highlight w:val="none"/>
        </w:rPr>
        <w:fldChar w:fldCharType="end"/>
      </w:r>
      <w:r>
        <w:rPr>
          <w:rFonts w:hint="eastAsia" w:ascii="宋体" w:hAnsi="宋体" w:eastAsia="宋体" w:cs="宋体"/>
          <w:bCs/>
          <w:color w:val="auto"/>
          <w:szCs w:val="24"/>
          <w:highlight w:val="none"/>
        </w:rPr>
        <w:fldChar w:fldCharType="end"/>
      </w:r>
    </w:p>
    <w:p w14:paraId="3AD50E5E">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_Toc26452 </w:instrText>
      </w:r>
      <w:r>
        <w:rPr>
          <w:rFonts w:hint="eastAsia" w:ascii="宋体" w:hAnsi="宋体" w:eastAsia="宋体" w:cs="宋体"/>
          <w:bCs/>
          <w:szCs w:val="24"/>
          <w:highlight w:val="none"/>
        </w:rPr>
        <w:fldChar w:fldCharType="separate"/>
      </w:r>
      <w:r>
        <w:rPr>
          <w:rFonts w:hint="eastAsia" w:ascii="宋体" w:hAnsi="宋体" w:cs="宋体"/>
          <w:kern w:val="0"/>
          <w:szCs w:val="36"/>
          <w:highlight w:val="none"/>
        </w:rPr>
        <w:t>第</w:t>
      </w:r>
      <w:r>
        <w:rPr>
          <w:rFonts w:hint="eastAsia" w:ascii="宋体" w:hAnsi="宋体" w:cs="宋体"/>
          <w:kern w:val="0"/>
          <w:szCs w:val="36"/>
          <w:highlight w:val="none"/>
          <w:lang w:val="en-US" w:eastAsia="zh-CN"/>
        </w:rPr>
        <w:t>五</w:t>
      </w:r>
      <w:r>
        <w:rPr>
          <w:rFonts w:hint="eastAsia" w:ascii="宋体" w:hAnsi="宋体" w:cs="宋体"/>
          <w:kern w:val="0"/>
          <w:szCs w:val="36"/>
          <w:highlight w:val="none"/>
        </w:rPr>
        <w:t>章  技术标准和要求</w:t>
      </w:r>
      <w:r>
        <w:rPr>
          <w:highlight w:val="none"/>
        </w:rPr>
        <w:tab/>
      </w:r>
      <w:r>
        <w:rPr>
          <w:highlight w:val="none"/>
        </w:rPr>
        <w:fldChar w:fldCharType="begin"/>
      </w:r>
      <w:r>
        <w:rPr>
          <w:highlight w:val="none"/>
        </w:rPr>
        <w:instrText xml:space="preserve"> PAGEREF _Toc26452 \h </w:instrText>
      </w:r>
      <w:r>
        <w:rPr>
          <w:highlight w:val="none"/>
        </w:rPr>
        <w:fldChar w:fldCharType="separate"/>
      </w:r>
      <w:r>
        <w:rPr>
          <w:highlight w:val="none"/>
        </w:rPr>
        <w:t>47</w:t>
      </w:r>
      <w:r>
        <w:rPr>
          <w:highlight w:val="none"/>
        </w:rPr>
        <w:fldChar w:fldCharType="end"/>
      </w:r>
      <w:r>
        <w:rPr>
          <w:rFonts w:hint="eastAsia" w:ascii="宋体" w:hAnsi="宋体" w:eastAsia="宋体" w:cs="宋体"/>
          <w:bCs/>
          <w:color w:val="auto"/>
          <w:szCs w:val="24"/>
          <w:highlight w:val="none"/>
        </w:rPr>
        <w:fldChar w:fldCharType="end"/>
      </w:r>
    </w:p>
    <w:p w14:paraId="058605E4">
      <w:pPr>
        <w:pStyle w:val="17"/>
        <w:keepNext w:val="0"/>
        <w:keepLines w:val="0"/>
        <w:pageBreakBefore w:val="0"/>
        <w:widowControl w:val="0"/>
        <w:tabs>
          <w:tab w:val="right" w:leader="dot" w:pos="8714"/>
        </w:tabs>
        <w:kinsoku/>
        <w:wordWrap/>
        <w:overflowPunct/>
        <w:topLinePunct w:val="0"/>
        <w:autoSpaceDE/>
        <w:autoSpaceDN/>
        <w:bidi w:val="0"/>
        <w:adjustRightInd w:val="0"/>
        <w:snapToGrid/>
        <w:spacing w:line="480" w:lineRule="auto"/>
        <w:textAlignment w:val="auto"/>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_Toc17859 </w:instrText>
      </w:r>
      <w:r>
        <w:rPr>
          <w:rFonts w:hint="eastAsia" w:ascii="宋体" w:hAnsi="宋体" w:eastAsia="宋体" w:cs="宋体"/>
          <w:bCs/>
          <w:szCs w:val="24"/>
          <w:highlight w:val="none"/>
        </w:rPr>
        <w:fldChar w:fldCharType="separate"/>
      </w:r>
      <w:r>
        <w:rPr>
          <w:rFonts w:hint="eastAsia" w:ascii="宋体" w:hAnsi="宋体" w:cs="宋体"/>
          <w:kern w:val="0"/>
          <w:szCs w:val="36"/>
          <w:highlight w:val="none"/>
        </w:rPr>
        <w:t>第</w:t>
      </w:r>
      <w:r>
        <w:rPr>
          <w:rFonts w:hint="eastAsia" w:ascii="宋体" w:hAnsi="宋体" w:cs="宋体"/>
          <w:kern w:val="0"/>
          <w:szCs w:val="36"/>
          <w:highlight w:val="none"/>
          <w:lang w:val="en-US" w:eastAsia="zh-CN"/>
        </w:rPr>
        <w:t>六</w:t>
      </w:r>
      <w:r>
        <w:rPr>
          <w:rFonts w:hint="eastAsia" w:ascii="宋体" w:hAnsi="宋体" w:cs="宋体"/>
          <w:kern w:val="0"/>
          <w:szCs w:val="36"/>
          <w:highlight w:val="none"/>
        </w:rPr>
        <w:t>章  比选申请文件格式</w:t>
      </w:r>
      <w:r>
        <w:rPr>
          <w:highlight w:val="none"/>
        </w:rPr>
        <w:tab/>
      </w:r>
      <w:r>
        <w:rPr>
          <w:highlight w:val="none"/>
        </w:rPr>
        <w:fldChar w:fldCharType="begin"/>
      </w:r>
      <w:r>
        <w:rPr>
          <w:highlight w:val="none"/>
        </w:rPr>
        <w:instrText xml:space="preserve"> PAGEREF _Toc17859 \h </w:instrText>
      </w:r>
      <w:r>
        <w:rPr>
          <w:highlight w:val="none"/>
        </w:rPr>
        <w:fldChar w:fldCharType="separate"/>
      </w:r>
      <w:r>
        <w:rPr>
          <w:highlight w:val="none"/>
        </w:rPr>
        <w:t>50</w:t>
      </w:r>
      <w:r>
        <w:rPr>
          <w:highlight w:val="none"/>
        </w:rPr>
        <w:fldChar w:fldCharType="end"/>
      </w:r>
      <w:r>
        <w:rPr>
          <w:rFonts w:hint="eastAsia" w:ascii="宋体" w:hAnsi="宋体" w:eastAsia="宋体" w:cs="宋体"/>
          <w:bCs/>
          <w:color w:val="auto"/>
          <w:szCs w:val="24"/>
          <w:highlight w:val="none"/>
        </w:rPr>
        <w:fldChar w:fldCharType="end"/>
      </w:r>
    </w:p>
    <w:p w14:paraId="30335472">
      <w:pPr>
        <w:rPr>
          <w:highlight w:val="none"/>
        </w:rPr>
      </w:pPr>
      <w:r>
        <w:rPr>
          <w:highlight w:val="none"/>
        </w:rPr>
        <w:br w:type="page"/>
      </w:r>
    </w:p>
    <w:p w14:paraId="70280FAB">
      <w:pPr>
        <w:rPr>
          <w:highlight w:val="none"/>
        </w:rPr>
      </w:pPr>
    </w:p>
    <w:p w14:paraId="1B048A83">
      <w:pPr>
        <w:widowControl/>
        <w:snapToGrid w:val="0"/>
        <w:spacing w:line="480" w:lineRule="auto"/>
        <w:jc w:val="center"/>
        <w:outlineLvl w:val="0"/>
        <w:rPr>
          <w:rFonts w:ascii="宋体" w:hAnsi="宋体" w:eastAsia="宋体" w:cs="宋体"/>
          <w:bCs/>
          <w:color w:val="auto"/>
          <w:sz w:val="24"/>
          <w:szCs w:val="24"/>
          <w:highlight w:val="none"/>
        </w:rPr>
      </w:pPr>
      <w:r>
        <w:rPr>
          <w:rFonts w:hint="eastAsia" w:ascii="宋体" w:hAnsi="宋体" w:eastAsia="宋体" w:cs="宋体"/>
          <w:bCs/>
          <w:color w:val="auto"/>
          <w:szCs w:val="24"/>
          <w:highlight w:val="none"/>
        </w:rPr>
        <w:fldChar w:fldCharType="end"/>
      </w:r>
    </w:p>
    <w:p w14:paraId="0B15B349">
      <w:pPr>
        <w:widowControl/>
        <w:snapToGrid w:val="0"/>
        <w:spacing w:line="360" w:lineRule="auto"/>
        <w:jc w:val="center"/>
        <w:outlineLvl w:val="0"/>
        <w:rPr>
          <w:rFonts w:ascii="宋体" w:hAnsi="宋体" w:eastAsia="宋体" w:cs="宋体"/>
          <w:b/>
          <w:snapToGrid w:val="0"/>
          <w:color w:val="auto"/>
          <w:highlight w:val="none"/>
        </w:rPr>
      </w:pPr>
      <w:bookmarkStart w:id="0" w:name="_Toc1344"/>
      <w:r>
        <w:rPr>
          <w:rFonts w:hint="eastAsia" w:ascii="宋体" w:hAnsi="宋体" w:eastAsia="宋体" w:cs="宋体"/>
          <w:b/>
          <w:color w:val="auto"/>
          <w:sz w:val="36"/>
          <w:szCs w:val="36"/>
          <w:highlight w:val="none"/>
        </w:rPr>
        <w:t>第一章  竞争性比选公告</w:t>
      </w:r>
      <w:bookmarkEnd w:id="0"/>
    </w:p>
    <w:p w14:paraId="20BE265A">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集团2025-2027年度财务决算审计服务比选公告</w:t>
      </w:r>
    </w:p>
    <w:p w14:paraId="39F2EAA1">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1.比选条件</w:t>
      </w:r>
    </w:p>
    <w:p w14:paraId="486C1C35">
      <w:pPr>
        <w:pStyle w:val="4"/>
        <w:keepNext w:val="0"/>
        <w:keepLines w:val="0"/>
        <w:widowControl/>
        <w:suppressLineNumbers w:val="0"/>
        <w:spacing w:before="100" w:beforeAutospacing="0" w:after="296" w:afterAutospacing="0" w:line="460" w:lineRule="exact"/>
        <w:ind w:left="0" w:right="0" w:firstLine="420" w:firstLineChars="200"/>
        <w:rPr>
          <w:rFonts w:hint="eastAsia" w:ascii="宋体" w:hAnsi="宋体" w:eastAsia="宋体" w:cs="宋体"/>
          <w:color w:val="auto"/>
          <w:sz w:val="21"/>
          <w:szCs w:val="21"/>
          <w:highlight w:val="none"/>
        </w:rPr>
      </w:pPr>
      <w:bookmarkStart w:id="1" w:name="_Toc25227"/>
      <w:bookmarkStart w:id="2" w:name="_Toc16681"/>
      <w:bookmarkStart w:id="3" w:name="_Toc429471767"/>
      <w:bookmarkStart w:id="4" w:name="_Toc184704554"/>
      <w:bookmarkStart w:id="5" w:name="_Toc263326659"/>
      <w:r>
        <w:rPr>
          <w:rFonts w:hint="eastAsia" w:ascii="宋体" w:hAnsi="宋体" w:eastAsia="宋体" w:cs="宋体"/>
          <w:b w:val="0"/>
          <w:bCs w:val="0"/>
          <w:color w:val="auto"/>
          <w:sz w:val="21"/>
          <w:szCs w:val="21"/>
          <w:highlight w:val="none"/>
          <w:lang w:val="en-US" w:eastAsia="zh-CN" w:bidi="ar-SA"/>
        </w:rPr>
        <w:t>本项目（集团2025-2027年度财务决算审计服务）已批准实施，项目业主为重庆广阳岛生态城投资发展有限公司，建设资金来自业主自筹，项目出资比例为100%，现对该项目进行竞争性比选。</w:t>
      </w:r>
      <w:bookmarkEnd w:id="1"/>
    </w:p>
    <w:p w14:paraId="76910CAC">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
          <w:bCs/>
          <w:color w:val="auto"/>
          <w:sz w:val="21"/>
          <w:szCs w:val="21"/>
          <w:highlight w:val="none"/>
        </w:rPr>
        <w:t>项目概况与比选范围</w:t>
      </w:r>
      <w:bookmarkEnd w:id="2"/>
      <w:bookmarkEnd w:id="3"/>
      <w:bookmarkEnd w:id="4"/>
      <w:bookmarkEnd w:id="5"/>
    </w:p>
    <w:p w14:paraId="446BB374">
      <w:pPr>
        <w:spacing w:line="360" w:lineRule="auto"/>
        <w:ind w:firstLine="420" w:firstLineChars="200"/>
        <w:rPr>
          <w:rFonts w:ascii="宋体" w:hAnsi="宋体" w:eastAsia="宋体" w:cs="宋体"/>
          <w:color w:val="auto"/>
          <w:sz w:val="21"/>
          <w:szCs w:val="21"/>
          <w:highlight w:val="none"/>
        </w:rPr>
      </w:pPr>
      <w:bookmarkStart w:id="6" w:name="_Toc16761"/>
      <w:bookmarkStart w:id="7" w:name="_Toc184704555"/>
      <w:bookmarkStart w:id="8" w:name="_Toc263326660"/>
      <w:bookmarkStart w:id="9" w:name="_Toc429471768"/>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地点：重庆经开区。</w:t>
      </w:r>
    </w:p>
    <w:p w14:paraId="0FD455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项目概况与建设规模：</w:t>
      </w:r>
      <w:r>
        <w:rPr>
          <w:rFonts w:hint="eastAsia" w:ascii="宋体" w:hAnsi="宋体" w:eastAsia="宋体" w:cs="宋体"/>
          <w:color w:val="auto"/>
          <w:sz w:val="21"/>
          <w:szCs w:val="21"/>
          <w:highlight w:val="none"/>
          <w:lang w:val="en-US" w:eastAsia="zh-CN"/>
        </w:rPr>
        <w:t>2025-2027年度</w:t>
      </w:r>
      <w:r>
        <w:rPr>
          <w:rFonts w:hint="eastAsia" w:ascii="宋体" w:hAnsi="宋体" w:eastAsia="宋体" w:cs="宋体"/>
          <w:color w:val="auto"/>
          <w:sz w:val="21"/>
          <w:szCs w:val="21"/>
          <w:highlight w:val="none"/>
          <w:lang w:eastAsia="zh-CN"/>
        </w:rPr>
        <w:t>广阳湾投资</w:t>
      </w:r>
      <w:r>
        <w:rPr>
          <w:rFonts w:hint="eastAsia" w:ascii="宋体" w:hAnsi="宋体" w:eastAsia="宋体" w:cs="宋体"/>
          <w:color w:val="auto"/>
          <w:sz w:val="21"/>
          <w:szCs w:val="21"/>
          <w:highlight w:val="none"/>
        </w:rPr>
        <w:t>集团及</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下属子公司</w:t>
      </w:r>
      <w:r>
        <w:rPr>
          <w:rFonts w:hint="eastAsia" w:ascii="宋体" w:hAnsi="宋体" w:eastAsia="宋体" w:cs="宋体"/>
          <w:color w:val="auto"/>
          <w:sz w:val="21"/>
          <w:szCs w:val="21"/>
          <w:highlight w:val="none"/>
          <w:lang w:eastAsia="zh-CN"/>
        </w:rPr>
        <w:t>年度</w:t>
      </w:r>
      <w:r>
        <w:rPr>
          <w:rFonts w:hint="eastAsia" w:ascii="宋体" w:hAnsi="宋体" w:eastAsia="宋体" w:cs="宋体"/>
          <w:color w:val="auto"/>
          <w:sz w:val="21"/>
          <w:szCs w:val="21"/>
          <w:highlight w:val="none"/>
          <w:lang w:val="en-US" w:eastAsia="zh-CN"/>
        </w:rPr>
        <w:t>及各季度</w:t>
      </w:r>
      <w:r>
        <w:rPr>
          <w:rFonts w:hint="eastAsia" w:ascii="宋体" w:hAnsi="宋体" w:eastAsia="宋体" w:cs="宋体"/>
          <w:color w:val="auto"/>
          <w:sz w:val="21"/>
          <w:szCs w:val="21"/>
          <w:highlight w:val="none"/>
        </w:rPr>
        <w:t>财务报表审计服</w:t>
      </w:r>
      <w:r>
        <w:rPr>
          <w:rFonts w:hint="eastAsia" w:ascii="宋体" w:hAnsi="宋体" w:eastAsia="宋体" w:cs="宋体"/>
          <w:color w:val="auto"/>
          <w:sz w:val="21"/>
          <w:szCs w:val="21"/>
          <w:highlight w:val="none"/>
          <w:lang w:val="en-US" w:eastAsia="zh-CN"/>
        </w:rPr>
        <w:t>务</w:t>
      </w:r>
      <w:r>
        <w:rPr>
          <w:rFonts w:hint="eastAsia" w:ascii="宋体" w:hAnsi="宋体" w:eastAsia="宋体" w:cs="宋体"/>
          <w:color w:val="auto"/>
          <w:sz w:val="21"/>
          <w:szCs w:val="21"/>
          <w:highlight w:val="none"/>
        </w:rPr>
        <w:t>。</w:t>
      </w:r>
    </w:p>
    <w:p w14:paraId="636F37D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2.3计划</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lang w:val="en-US" w:eastAsia="zh-CN"/>
        </w:rPr>
        <w:t>3年，合同一年一签。</w:t>
      </w:r>
    </w:p>
    <w:p w14:paraId="5763BD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2.4比选范围：按照</w:t>
      </w:r>
      <w:r>
        <w:rPr>
          <w:rFonts w:hint="eastAsia" w:ascii="宋体" w:hAnsi="宋体" w:eastAsia="宋体" w:cs="宋体"/>
          <w:color w:val="auto"/>
          <w:sz w:val="21"/>
          <w:szCs w:val="21"/>
          <w:highlight w:val="none"/>
          <w:lang w:val="en-US" w:eastAsia="zh-CN"/>
        </w:rPr>
        <w:t>集团</w:t>
      </w:r>
      <w:r>
        <w:rPr>
          <w:rFonts w:hint="eastAsia" w:ascii="宋体" w:hAnsi="宋体" w:eastAsia="宋体" w:cs="宋体"/>
          <w:color w:val="auto"/>
          <w:sz w:val="21"/>
          <w:szCs w:val="21"/>
          <w:highlight w:val="none"/>
        </w:rPr>
        <w:t>财务决算工作要求和时限开展企业年度财务决算审计，并出具符合质量要求的财务决算审计报告。</w:t>
      </w:r>
    </w:p>
    <w:p w14:paraId="323715AE">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bookmarkEnd w:id="6"/>
      <w:bookmarkEnd w:id="7"/>
      <w:bookmarkEnd w:id="8"/>
      <w:bookmarkEnd w:id="9"/>
      <w:r>
        <w:rPr>
          <w:rFonts w:hint="eastAsia" w:ascii="宋体" w:hAnsi="宋体" w:eastAsia="宋体" w:cs="宋体"/>
          <w:b/>
          <w:bCs/>
          <w:color w:val="auto"/>
          <w:sz w:val="21"/>
          <w:szCs w:val="21"/>
          <w:highlight w:val="none"/>
        </w:rPr>
        <w:t>.比选申请人资格要求</w:t>
      </w:r>
    </w:p>
    <w:p w14:paraId="74B24D32">
      <w:pPr>
        <w:spacing w:line="360" w:lineRule="auto"/>
        <w:ind w:firstLine="420" w:firstLineChars="200"/>
        <w:jc w:val="left"/>
        <w:rPr>
          <w:rFonts w:hint="eastAsia" w:ascii="宋体" w:hAnsi="宋体" w:eastAsia="宋体" w:cs="宋体"/>
          <w:color w:val="auto"/>
          <w:sz w:val="21"/>
          <w:szCs w:val="21"/>
          <w:highlight w:val="none"/>
        </w:rPr>
      </w:pPr>
      <w:bookmarkStart w:id="10" w:name="_Toc239574469"/>
      <w:bookmarkStart w:id="11" w:name="_Toc184704558"/>
      <w:bookmarkStart w:id="12" w:name="_Toc263326661"/>
      <w:bookmarkStart w:id="13" w:name="_Toc198022728"/>
      <w:r>
        <w:rPr>
          <w:rFonts w:hint="eastAsia" w:ascii="宋体" w:hAnsi="宋体" w:eastAsia="宋体" w:cs="宋体"/>
          <w:color w:val="auto"/>
          <w:sz w:val="21"/>
          <w:szCs w:val="21"/>
          <w:highlight w:val="none"/>
        </w:rPr>
        <w:t>3.1  本次比选要求比选申请人须具备</w:t>
      </w:r>
      <w:r>
        <w:rPr>
          <w:rFonts w:hint="eastAsia" w:ascii="宋体" w:hAnsi="宋体" w:eastAsia="宋体" w:cs="宋体"/>
          <w:color w:val="auto"/>
          <w:sz w:val="21"/>
          <w:szCs w:val="21"/>
          <w:highlight w:val="none"/>
          <w:lang w:eastAsia="zh-CN"/>
        </w:rPr>
        <w:t>以下</w:t>
      </w:r>
      <w:r>
        <w:rPr>
          <w:rFonts w:hint="eastAsia" w:ascii="宋体" w:hAnsi="宋体" w:eastAsia="宋体" w:cs="宋体"/>
          <w:color w:val="auto"/>
          <w:sz w:val="21"/>
          <w:szCs w:val="21"/>
          <w:highlight w:val="none"/>
          <w:lang w:val="en-US" w:eastAsia="zh-CN"/>
        </w:rPr>
        <w:t>条件</w:t>
      </w:r>
      <w:r>
        <w:rPr>
          <w:rFonts w:hint="eastAsia" w:ascii="宋体" w:hAnsi="宋体" w:eastAsia="宋体" w:cs="宋体"/>
          <w:color w:val="auto"/>
          <w:sz w:val="21"/>
          <w:szCs w:val="21"/>
          <w:highlight w:val="none"/>
        </w:rPr>
        <w:t>：</w:t>
      </w:r>
    </w:p>
    <w:p w14:paraId="689A11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在中华人民共和国境内（不含港、澳、台地区）注册， 具有独立承担民事责任的能力。</w:t>
      </w:r>
    </w:p>
    <w:p w14:paraId="70DA73C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2具有良好的商业信誉和健全的财务会计制度；有依法缴纳税收和社会保障资金的良好记录。</w:t>
      </w:r>
    </w:p>
    <w:p w14:paraId="5CBA3BA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3具有履行合同所必需的设备和专业技术能力（根据项目需求提供履行合同所必需的设备和专业技术能力的声明或证明材料）。</w:t>
      </w:r>
    </w:p>
    <w:p w14:paraId="53B8A1C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4投标人不得因违法违规行为受到暂停部分或全部经营业务、责令停业等行政处罚，尚未完成整改、恢复业务资质的;或因承担企业审计业务受到上述行政处罚后恢复业务资质未满36个月的；</w:t>
      </w:r>
    </w:p>
    <w:p w14:paraId="7E0BEC1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5投标人近三年内不得因审计质量问题被市国资委约谈或书面警示两次（含）以上。（提供承诺函）。</w:t>
      </w:r>
    </w:p>
    <w:p w14:paraId="7BA2675B">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3.1.6 会计师事务所取得会计师事务所执业许可。投标人若为分支机构（分所）的，须提供总公司（总所）出具的授权函（提供授权函原件或复印件）。</w:t>
      </w:r>
    </w:p>
    <w:p w14:paraId="1D04F738">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3.1.7会计师事务所应在财政部、证监会备案从事证券服务业务的会计师事务所名单内，提供证明材料。</w:t>
      </w:r>
    </w:p>
    <w:p w14:paraId="3C64DCC0">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3.1.8会计师事务所不在被行业监管部门处以暂停业务资格的处罚期间。</w:t>
      </w:r>
    </w:p>
    <w:p w14:paraId="1198A470">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3.1.9拟派的项目经理（指参与现场工作并对项目负责的注册会计师）在2022年1月1日至投标截止日期间，未受到中国注册会计师协会、中国证券管理委员会及其派出机构行政处罚、监管措施、公开谴责、通报批评、训诫等处罚的，以上述监管部门的官网信息为依据。</w:t>
      </w:r>
    </w:p>
    <w:p w14:paraId="6AE2B980">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上述3.1.8-3.1.9要求由投标人出具承诺函，承诺函需体现相关内容。投标人提供的承诺函若经查证内容不实的，依照有关规定取消其中标资格，同时采购人保留将其列入失信记录、通报行业主管部门等责任追究方式。</w:t>
      </w:r>
    </w:p>
    <w:p w14:paraId="35BF4EAC">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3.1.10.落实政府采购政策需满足的资格要求：</w:t>
      </w:r>
    </w:p>
    <w:p w14:paraId="5C278CC9">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会计师事务所如为中小微企业提供《中小微企业声明函》，（监狱和戒毒企业视同小型、微型企业，提供由省级以上监狱管理局、戒毒管理局(含新疆生产建设兵团)出具的属于监狱企业的证明文件；残疾人福利性单位视同小型、微型企业，提供《残疾人福利性单位声明函》）。</w:t>
      </w:r>
    </w:p>
    <w:p w14:paraId="53A1FB4C">
      <w:pPr>
        <w:pStyle w:val="54"/>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本项目采购标的对应的中小企业划分标准所属行业为：租赁和商务服务业。</w:t>
      </w:r>
    </w:p>
    <w:p w14:paraId="44734DE5">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3.2.拒绝下述会计师事务所参加本次采购活动</w:t>
      </w:r>
    </w:p>
    <w:p w14:paraId="636707FB">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（1）会计师事务所单位负责人为同一人或者存在直接控股、管理关系的不同会计师事务所，不得参加同一合同项下的采购活动；</w:t>
      </w:r>
    </w:p>
    <w:p w14:paraId="4490A773">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（2）为采购项目提供整体设计、规范编制或者项目管理、监理、检测等服务的会计师事务所，不得参加本项目的采购活动；</w:t>
      </w:r>
    </w:p>
    <w:p w14:paraId="67CE103C">
      <w:pPr>
        <w:pStyle w:val="54"/>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（3）会计师事务所被“信用中国”网站（www.creditchina.gov.cn）、“中国政府采购网”(www.ccgp.gov.cn)列入失信被执行人、重大税收违法案件当事人名单、政府采购严重违法失信行为记录名单。</w:t>
      </w:r>
    </w:p>
    <w:p w14:paraId="743E4AC2">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本项目不接受联合体参与投标，本项目不接受合同分包，否则按无效投标处理。</w:t>
      </w:r>
    </w:p>
    <w:bookmarkEnd w:id="10"/>
    <w:bookmarkEnd w:id="11"/>
    <w:bookmarkEnd w:id="12"/>
    <w:bookmarkEnd w:id="13"/>
    <w:p w14:paraId="71BADAAF">
      <w:pPr>
        <w:keepNext/>
        <w:keepLines/>
        <w:spacing w:line="360" w:lineRule="auto"/>
        <w:outlineLvl w:val="2"/>
        <w:rPr>
          <w:rFonts w:hint="eastAsia" w:ascii="宋体" w:hAnsi="宋体" w:eastAsia="宋体" w:cs="宋体"/>
          <w:b/>
          <w:bCs/>
          <w:color w:val="auto"/>
          <w:sz w:val="21"/>
          <w:szCs w:val="21"/>
          <w:highlight w:val="none"/>
        </w:rPr>
      </w:pPr>
      <w:bookmarkStart w:id="14" w:name="_Toc263326663"/>
      <w:bookmarkStart w:id="15" w:name="_Toc429471772"/>
      <w:bookmarkStart w:id="16" w:name="_Toc1249"/>
      <w:bookmarkStart w:id="17" w:name="_Toc184704560"/>
      <w:r>
        <w:rPr>
          <w:rFonts w:hint="eastAsia" w:ascii="宋体" w:hAnsi="宋体" w:eastAsia="宋体" w:cs="宋体"/>
          <w:b/>
          <w:bCs/>
          <w:color w:val="auto"/>
          <w:sz w:val="21"/>
          <w:szCs w:val="21"/>
          <w:highlight w:val="none"/>
        </w:rPr>
        <w:t>4</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
          <w:bCs/>
          <w:color w:val="auto"/>
          <w:sz w:val="21"/>
          <w:szCs w:val="21"/>
          <w:highlight w:val="none"/>
        </w:rPr>
        <w:t>比选文件的获取</w:t>
      </w:r>
    </w:p>
    <w:p w14:paraId="535B0F4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4.1凡有意参加竞争性比选者，请于</w:t>
      </w:r>
      <w:r>
        <w:rPr>
          <w:rFonts w:hint="eastAsia" w:ascii="宋体" w:hAnsi="宋体" w:eastAsia="宋体" w:cs="宋体"/>
          <w:snapToGrid w:val="0"/>
          <w:color w:val="auto"/>
          <w:sz w:val="21"/>
          <w:szCs w:val="21"/>
          <w:highlight w:val="none"/>
          <w:u w:val="single"/>
        </w:rPr>
        <w:t>202</w:t>
      </w:r>
      <w:r>
        <w:rPr>
          <w:rFonts w:hint="eastAsia" w:ascii="宋体" w:hAnsi="宋体" w:eastAsia="宋体" w:cs="宋体"/>
          <w:snapToGrid w:val="0"/>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28</w:t>
      </w:r>
      <w:r>
        <w:rPr>
          <w:rFonts w:hint="eastAsia" w:ascii="宋体" w:hAnsi="宋体" w:eastAsia="宋体" w:cs="宋体"/>
          <w:color w:val="auto"/>
          <w:sz w:val="21"/>
          <w:szCs w:val="21"/>
          <w:highlight w:val="none"/>
        </w:rPr>
        <w:t>日09:00时起，（北京时间，下同），在</w:t>
      </w:r>
      <w:r>
        <w:rPr>
          <w:rFonts w:hint="eastAsia" w:ascii="宋体" w:hAnsi="宋体" w:eastAsia="宋体" w:cs="宋体"/>
          <w:color w:val="auto"/>
          <w:sz w:val="21"/>
          <w:szCs w:val="21"/>
          <w:highlight w:val="none"/>
          <w:lang w:val="en-US" w:eastAsia="zh-CN"/>
        </w:rPr>
        <w:t>行采家（https://www.gec123.com/）和重庆广阳湾生态城投资发展集团有限公司官网（http://cq-gyw.com/）</w:t>
      </w:r>
      <w:r>
        <w:rPr>
          <w:rFonts w:hint="eastAsia" w:ascii="宋体" w:hAnsi="宋体" w:eastAsia="宋体" w:cs="宋体"/>
          <w:color w:val="auto"/>
          <w:sz w:val="21"/>
          <w:szCs w:val="21"/>
          <w:highlight w:val="none"/>
        </w:rPr>
        <w:t>上仔细阅读和下载竞争性比选文件、澄清、修改、补充通知、比选控制价通知等全部内容</w:t>
      </w:r>
      <w:r>
        <w:rPr>
          <w:rFonts w:hint="eastAsia" w:ascii="宋体" w:hAnsi="宋体" w:eastAsia="宋体" w:cs="宋体"/>
          <w:color w:val="auto"/>
          <w:sz w:val="21"/>
          <w:szCs w:val="21"/>
          <w:highlight w:val="none"/>
          <w:lang w:val="en-US" w:eastAsia="zh-CN"/>
        </w:rPr>
        <w:t>之后将营业执照扫描件及发售登记表发送至2471230833@qq.com邮箱进行报名登记</w:t>
      </w:r>
      <w:r>
        <w:rPr>
          <w:rFonts w:hint="eastAsia" w:ascii="宋体" w:hAnsi="宋体" w:eastAsia="宋体" w:cs="宋体"/>
          <w:color w:val="auto"/>
          <w:sz w:val="21"/>
          <w:szCs w:val="21"/>
          <w:highlight w:val="none"/>
        </w:rPr>
        <w:t>，不管下载与否都视为潜在比选申请人全部知晓有关比选过程和全部内容。</w:t>
      </w:r>
    </w:p>
    <w:p w14:paraId="29E020B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4.2本竞争性比选公告开始发布至比选申请截止时间止，各比选申请人应随时关注</w:t>
      </w:r>
      <w:r>
        <w:rPr>
          <w:rFonts w:hint="eastAsia" w:ascii="宋体" w:hAnsi="宋体" w:eastAsia="宋体" w:cs="宋体"/>
          <w:color w:val="auto"/>
          <w:sz w:val="21"/>
          <w:szCs w:val="21"/>
          <w:highlight w:val="none"/>
          <w:lang w:val="en-US" w:eastAsia="zh-CN"/>
        </w:rPr>
        <w:t>行采家（https://www.gec123.com/）和重庆广阳湾生态城投资发展集团有限公司官网（http://cq-gyw.com/）</w:t>
      </w:r>
      <w:r>
        <w:rPr>
          <w:rFonts w:hint="eastAsia" w:ascii="宋体" w:hAnsi="宋体" w:eastAsia="宋体" w:cs="宋体"/>
          <w:color w:val="auto"/>
          <w:sz w:val="21"/>
          <w:szCs w:val="21"/>
          <w:highlight w:val="none"/>
        </w:rPr>
        <w:t>上关于本竞争性比选项目相关修改或补充内容。</w:t>
      </w:r>
    </w:p>
    <w:p w14:paraId="1596B2AC">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5.比选申请截止和比选时间及地点</w:t>
      </w:r>
    </w:p>
    <w:p w14:paraId="79DD5489">
      <w:pPr>
        <w:spacing w:line="360" w:lineRule="auto"/>
        <w:ind w:firstLine="420" w:firstLineChars="200"/>
        <w:jc w:val="left"/>
        <w:rPr>
          <w:rFonts w:hint="eastAsia" w:ascii="宋体" w:hAnsi="宋体" w:eastAsia="宋体" w:cs="宋体"/>
          <w:color w:val="auto"/>
          <w:sz w:val="21"/>
          <w:szCs w:val="21"/>
          <w:highlight w:val="none"/>
        </w:rPr>
      </w:pPr>
      <w:bookmarkStart w:id="18" w:name="_Toc263326662"/>
      <w:bookmarkStart w:id="19" w:name="_Toc429471771"/>
      <w:bookmarkStart w:id="20" w:name="_Toc6579"/>
      <w:r>
        <w:rPr>
          <w:rFonts w:hint="eastAsia" w:ascii="宋体" w:hAnsi="宋体" w:eastAsia="宋体" w:cs="宋体"/>
          <w:snapToGrid w:val="0"/>
          <w:color w:val="auto"/>
          <w:sz w:val="21"/>
          <w:szCs w:val="21"/>
          <w:highlight w:val="none"/>
        </w:rPr>
        <w:t>5.1  递交比选申请文件截止时间为</w:t>
      </w:r>
      <w:r>
        <w:rPr>
          <w:rFonts w:hint="eastAsia" w:ascii="宋体" w:hAnsi="宋体" w:eastAsia="宋体" w:cs="宋体"/>
          <w:snapToGrid w:val="0"/>
          <w:color w:val="auto"/>
          <w:sz w:val="21"/>
          <w:szCs w:val="21"/>
          <w:highlight w:val="none"/>
          <w:u w:val="single"/>
        </w:rPr>
        <w:t xml:space="preserve"> 202</w:t>
      </w:r>
      <w:r>
        <w:rPr>
          <w:rFonts w:hint="eastAsia" w:ascii="宋体" w:hAnsi="宋体" w:eastAsia="宋体" w:cs="宋体"/>
          <w:snapToGrid w:val="0"/>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snapToGrid w:val="0"/>
          <w:color w:val="auto"/>
          <w:sz w:val="21"/>
          <w:szCs w:val="21"/>
          <w:highlight w:val="none"/>
          <w:u w:val="single"/>
        </w:rPr>
        <w:t>1</w:t>
      </w:r>
      <w:r>
        <w:rPr>
          <w:rFonts w:hint="eastAsia" w:ascii="宋体" w:hAnsi="宋体" w:eastAsia="宋体" w:cs="宋体"/>
          <w:snapToGrid w:val="0"/>
          <w:color w:val="auto"/>
          <w:sz w:val="21"/>
          <w:szCs w:val="21"/>
          <w:highlight w:val="none"/>
          <w:u w:val="single"/>
          <w:lang w:val="en-US" w:eastAsia="zh-CN"/>
        </w:rPr>
        <w:t>4</w:t>
      </w:r>
      <w:r>
        <w:rPr>
          <w:rFonts w:hint="eastAsia" w:ascii="宋体" w:hAnsi="宋体" w:eastAsia="宋体" w:cs="宋体"/>
          <w:snapToGrid w:val="0"/>
          <w:color w:val="auto"/>
          <w:sz w:val="21"/>
          <w:szCs w:val="21"/>
          <w:highlight w:val="none"/>
        </w:rPr>
        <w:t>时</w:t>
      </w:r>
      <w:r>
        <w:rPr>
          <w:rFonts w:hint="eastAsia" w:ascii="宋体" w:hAnsi="宋体" w:eastAsia="宋体" w:cs="宋体"/>
          <w:snapToGrid w:val="0"/>
          <w:color w:val="auto"/>
          <w:sz w:val="21"/>
          <w:szCs w:val="21"/>
          <w:highlight w:val="none"/>
          <w:u w:val="single"/>
          <w:lang w:val="en-US" w:eastAsia="zh-CN"/>
        </w:rPr>
        <w:t>3</w:t>
      </w:r>
      <w:r>
        <w:rPr>
          <w:rFonts w:hint="eastAsia" w:ascii="宋体" w:hAnsi="宋体" w:eastAsia="宋体" w:cs="宋体"/>
          <w:snapToGrid w:val="0"/>
          <w:color w:val="auto"/>
          <w:sz w:val="21"/>
          <w:szCs w:val="21"/>
          <w:highlight w:val="none"/>
          <w:u w:val="single"/>
        </w:rPr>
        <w:t>0</w:t>
      </w:r>
      <w:r>
        <w:rPr>
          <w:rFonts w:hint="eastAsia" w:ascii="宋体" w:hAnsi="宋体" w:eastAsia="宋体" w:cs="宋体"/>
          <w:snapToGrid w:val="0"/>
          <w:color w:val="auto"/>
          <w:sz w:val="21"/>
          <w:szCs w:val="21"/>
          <w:highlight w:val="none"/>
        </w:rPr>
        <w:t>分，地点为</w:t>
      </w:r>
      <w:r>
        <w:rPr>
          <w:rFonts w:hint="eastAsia" w:ascii="宋体" w:hAnsi="宋体" w:eastAsia="宋体" w:cs="宋体"/>
          <w:snapToGrid w:val="0"/>
          <w:color w:val="auto"/>
          <w:sz w:val="21"/>
          <w:szCs w:val="21"/>
          <w:highlight w:val="none"/>
          <w:lang w:val="en-US" w:eastAsia="zh-CN"/>
        </w:rPr>
        <w:t>重庆市渝北区洪湖西路21号2004-2005会议室</w:t>
      </w:r>
      <w:r>
        <w:rPr>
          <w:rFonts w:hint="eastAsia" w:ascii="宋体" w:hAnsi="宋体" w:eastAsia="宋体" w:cs="宋体"/>
          <w:snapToGrid w:val="0"/>
          <w:color w:val="auto"/>
          <w:sz w:val="21"/>
          <w:szCs w:val="21"/>
          <w:highlight w:val="none"/>
        </w:rPr>
        <w:t>。</w:t>
      </w:r>
    </w:p>
    <w:p w14:paraId="488F10CE">
      <w:pPr>
        <w:spacing w:line="360" w:lineRule="auto"/>
        <w:ind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5.2  逾期送达或者未送达指定地点的比选申请文件，比选人不予受理。</w:t>
      </w:r>
    </w:p>
    <w:p w14:paraId="01FC3996">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bookmarkStart w:id="21" w:name="_Toc184704559"/>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
          <w:bCs/>
          <w:color w:val="auto"/>
          <w:sz w:val="21"/>
          <w:szCs w:val="21"/>
          <w:highlight w:val="none"/>
        </w:rPr>
        <w:t>发布比选公告的媒介</w:t>
      </w:r>
      <w:bookmarkEnd w:id="18"/>
      <w:bookmarkEnd w:id="19"/>
      <w:bookmarkEnd w:id="20"/>
      <w:bookmarkEnd w:id="21"/>
    </w:p>
    <w:p w14:paraId="29ACEC4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本次比选公告在</w:t>
      </w:r>
      <w:r>
        <w:rPr>
          <w:rFonts w:hint="eastAsia" w:ascii="宋体" w:hAnsi="宋体" w:eastAsia="宋体" w:cs="宋体"/>
          <w:color w:val="auto"/>
          <w:sz w:val="21"/>
          <w:szCs w:val="21"/>
          <w:highlight w:val="none"/>
          <w:lang w:eastAsia="zh-CN"/>
        </w:rPr>
        <w:t>行采家（https://www.gec123.com/）和</w:t>
      </w:r>
      <w:r>
        <w:rPr>
          <w:rFonts w:hint="eastAsia" w:ascii="宋体" w:hAnsi="宋体" w:eastAsia="宋体" w:cs="宋体"/>
          <w:color w:val="auto"/>
          <w:sz w:val="21"/>
          <w:szCs w:val="21"/>
          <w:highlight w:val="none"/>
          <w:lang w:val="en-US" w:eastAsia="zh-CN"/>
        </w:rPr>
        <w:t>重庆广阳湾生态城投资发展集团有限公司官网（http://cq-gyw.com/）</w:t>
      </w:r>
      <w:r>
        <w:rPr>
          <w:rFonts w:hint="eastAsia" w:ascii="宋体" w:hAnsi="宋体" w:eastAsia="宋体" w:cs="宋体"/>
          <w:color w:val="auto"/>
          <w:sz w:val="21"/>
          <w:szCs w:val="21"/>
          <w:highlight w:val="none"/>
        </w:rPr>
        <w:t>上发布。</w:t>
      </w:r>
    </w:p>
    <w:p w14:paraId="0151D4FF">
      <w:pPr>
        <w:keepNext/>
        <w:keepLines/>
        <w:spacing w:line="360" w:lineRule="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r>
        <w:rPr>
          <w:rFonts w:hint="eastAsia" w:ascii="宋体" w:hAnsi="宋体" w:eastAsia="宋体" w:cs="宋体"/>
          <w:bCs/>
          <w:color w:val="auto"/>
          <w:sz w:val="21"/>
          <w:szCs w:val="21"/>
          <w:highlight w:val="none"/>
          <w:shd w:val="clear" w:color="auto" w:fill="FFFFFF"/>
        </w:rPr>
        <w:t>.</w:t>
      </w:r>
      <w:r>
        <w:rPr>
          <w:rFonts w:hint="eastAsia" w:ascii="宋体" w:hAnsi="宋体" w:eastAsia="宋体" w:cs="宋体"/>
          <w:b/>
          <w:bCs/>
          <w:color w:val="auto"/>
          <w:sz w:val="21"/>
          <w:szCs w:val="21"/>
          <w:highlight w:val="none"/>
        </w:rPr>
        <w:t>联系方式</w:t>
      </w:r>
      <w:bookmarkEnd w:id="14"/>
      <w:bookmarkEnd w:id="15"/>
      <w:bookmarkEnd w:id="16"/>
      <w:bookmarkEnd w:id="17"/>
    </w:p>
    <w:p w14:paraId="536F04A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w:t>
      </w:r>
      <w:r>
        <w:rPr>
          <w:rFonts w:hint="eastAsia" w:ascii="宋体" w:hAnsi="宋体" w:eastAsia="宋体" w:cs="宋体"/>
          <w:color w:val="auto"/>
          <w:sz w:val="21"/>
          <w:szCs w:val="21"/>
          <w:highlight w:val="none"/>
          <w:lang w:eastAsia="zh-CN"/>
        </w:rPr>
        <w:t>重庆广阳湾生态城投资发展集团有限公司</w:t>
      </w:r>
      <w:r>
        <w:rPr>
          <w:rFonts w:hint="eastAsia" w:ascii="宋体" w:hAnsi="宋体" w:eastAsia="宋体" w:cs="宋体"/>
          <w:color w:val="auto"/>
          <w:sz w:val="21"/>
          <w:szCs w:val="21"/>
          <w:highlight w:val="none"/>
        </w:rPr>
        <w:t xml:space="preserve">                      </w:t>
      </w:r>
    </w:p>
    <w:p w14:paraId="0E93E97E">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址：重庆市南岸区江桥路1号附1号</w:t>
      </w:r>
      <w:r>
        <w:rPr>
          <w:rFonts w:hint="eastAsia" w:ascii="宋体" w:hAnsi="宋体" w:eastAsia="宋体" w:cs="宋体"/>
          <w:color w:val="auto"/>
          <w:sz w:val="21"/>
          <w:szCs w:val="21"/>
          <w:highlight w:val="none"/>
          <w:lang w:val="en-US" w:eastAsia="zh-CN"/>
        </w:rPr>
        <w:t xml:space="preserve"> </w:t>
      </w:r>
    </w:p>
    <w:p w14:paraId="5FE4501F">
      <w:pPr>
        <w:tabs>
          <w:tab w:val="left" w:pos="5140"/>
          <w:tab w:val="left" w:pos="8420"/>
        </w:tabs>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唐老师</w:t>
      </w:r>
      <w:r>
        <w:rPr>
          <w:rFonts w:hint="eastAsia" w:ascii="宋体" w:hAnsi="宋体" w:eastAsia="宋体" w:cs="宋体"/>
          <w:color w:val="auto"/>
          <w:sz w:val="21"/>
          <w:szCs w:val="21"/>
          <w:highlight w:val="none"/>
        </w:rPr>
        <w:t xml:space="preserve">                            </w:t>
      </w:r>
    </w:p>
    <w:p w14:paraId="63440307">
      <w:pPr>
        <w:tabs>
          <w:tab w:val="left" w:pos="5140"/>
          <w:tab w:val="left" w:pos="8420"/>
        </w:tabs>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话：023-62823880</w:t>
      </w:r>
    </w:p>
    <w:p w14:paraId="1BD7F5DE">
      <w:pPr>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eastAsia="宋体" w:cs="宋体"/>
          <w:color w:val="auto"/>
          <w:sz w:val="21"/>
          <w:szCs w:val="21"/>
          <w:highlight w:val="none"/>
          <w:lang w:eastAsia="zh-CN"/>
        </w:rPr>
        <w:t>广东建瀚工程管理有限公司</w:t>
      </w:r>
    </w:p>
    <w:p w14:paraId="210712C7">
      <w:pPr>
        <w:spacing w:line="360" w:lineRule="auto"/>
        <w:ind w:firstLine="42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址：重庆市</w:t>
      </w:r>
      <w:r>
        <w:rPr>
          <w:rFonts w:hint="eastAsia" w:ascii="宋体" w:hAnsi="宋体" w:eastAsia="宋体" w:cs="宋体"/>
          <w:color w:val="auto"/>
          <w:sz w:val="21"/>
          <w:szCs w:val="21"/>
          <w:highlight w:val="none"/>
          <w:lang w:val="en-US" w:eastAsia="zh-CN"/>
        </w:rPr>
        <w:t>渝北区洪湖西路21号</w:t>
      </w:r>
    </w:p>
    <w:p w14:paraId="16DEF53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杨</w:t>
      </w:r>
      <w:r>
        <w:rPr>
          <w:rFonts w:hint="eastAsia" w:ascii="宋体" w:hAnsi="宋体" w:eastAsia="宋体" w:cs="宋体"/>
          <w:color w:val="auto"/>
          <w:sz w:val="21"/>
          <w:szCs w:val="21"/>
          <w:highlight w:val="none"/>
        </w:rPr>
        <w:t xml:space="preserve">老师  </w:t>
      </w:r>
    </w:p>
    <w:p w14:paraId="281D6F03">
      <w:pPr>
        <w:spacing w:line="360" w:lineRule="auto"/>
        <w:ind w:firstLine="420"/>
        <w:rPr>
          <w:rFonts w:hint="default" w:ascii="宋体" w:hAnsi="宋体" w:eastAsia="宋体" w:cs="宋体"/>
          <w:color w:val="auto"/>
          <w:sz w:val="21"/>
          <w:highlight w:val="none"/>
          <w:lang w:val="en-US"/>
        </w:rPr>
      </w:pPr>
      <w:r>
        <w:rPr>
          <w:rFonts w:hint="eastAsia" w:ascii="宋体" w:hAnsi="宋体" w:eastAsia="宋体" w:cs="宋体"/>
          <w:color w:val="auto"/>
          <w:sz w:val="21"/>
          <w:szCs w:val="21"/>
          <w:highlight w:val="none"/>
        </w:rPr>
        <w:t>电  话：15223573576</w:t>
      </w:r>
      <w:r>
        <w:rPr>
          <w:rFonts w:hint="eastAsia" w:ascii="宋体" w:hAnsi="宋体" w:eastAsia="宋体" w:cs="宋体"/>
          <w:color w:val="auto"/>
          <w:sz w:val="21"/>
          <w:szCs w:val="21"/>
          <w:highlight w:val="none"/>
          <w:lang w:val="en-US" w:eastAsia="zh-CN"/>
        </w:rPr>
        <w:t xml:space="preserve">                                           </w:t>
      </w:r>
    </w:p>
    <w:p w14:paraId="70DDCC3C">
      <w:pPr>
        <w:pageBreakBefore/>
        <w:widowControl/>
        <w:snapToGrid w:val="0"/>
        <w:jc w:val="center"/>
        <w:outlineLvl w:val="0"/>
        <w:rPr>
          <w:rFonts w:ascii="宋体" w:hAnsi="宋体" w:eastAsia="宋体" w:cs="宋体"/>
          <w:b/>
          <w:color w:val="auto"/>
          <w:sz w:val="36"/>
          <w:szCs w:val="36"/>
          <w:highlight w:val="none"/>
        </w:rPr>
      </w:pPr>
      <w:bookmarkStart w:id="22" w:name="_Toc22475"/>
      <w:bookmarkStart w:id="23" w:name="_Toc492244441"/>
      <w:bookmarkStart w:id="24" w:name="_Toc430205966"/>
      <w:r>
        <w:rPr>
          <w:rFonts w:hint="eastAsia" w:ascii="宋体" w:hAnsi="宋体" w:eastAsia="宋体" w:cs="宋体"/>
          <w:b/>
          <w:color w:val="auto"/>
          <w:sz w:val="36"/>
          <w:szCs w:val="36"/>
          <w:highlight w:val="none"/>
        </w:rPr>
        <w:t>第二章  比选申请人须知</w:t>
      </w:r>
      <w:bookmarkEnd w:id="22"/>
      <w:bookmarkEnd w:id="23"/>
      <w:bookmarkEnd w:id="24"/>
    </w:p>
    <w:p w14:paraId="17BA59A6">
      <w:pPr>
        <w:spacing w:line="360" w:lineRule="auto"/>
        <w:outlineLvl w:val="1"/>
        <w:rPr>
          <w:rFonts w:ascii="宋体" w:hAnsi="宋体" w:eastAsia="宋体" w:cs="宋体"/>
          <w:b/>
          <w:color w:val="auto"/>
          <w:sz w:val="24"/>
          <w:highlight w:val="none"/>
        </w:rPr>
      </w:pPr>
      <w:bookmarkStart w:id="25" w:name="_Toc24020"/>
      <w:bookmarkStart w:id="26" w:name="_Toc430205967"/>
      <w:bookmarkStart w:id="27" w:name="_Toc492244442"/>
      <w:bookmarkStart w:id="28" w:name="_Toc20146"/>
      <w:bookmarkStart w:id="29" w:name="_Toc26954"/>
      <w:bookmarkStart w:id="30" w:name="_Toc21666"/>
      <w:r>
        <w:rPr>
          <w:rFonts w:hint="eastAsia" w:ascii="宋体" w:hAnsi="宋体" w:eastAsia="宋体" w:cs="宋体"/>
          <w:b/>
          <w:color w:val="auto"/>
          <w:sz w:val="24"/>
          <w:highlight w:val="none"/>
        </w:rPr>
        <w:t>比选申请人须知前附表</w:t>
      </w:r>
      <w:bookmarkEnd w:id="25"/>
      <w:bookmarkEnd w:id="26"/>
      <w:bookmarkEnd w:id="27"/>
      <w:bookmarkEnd w:id="28"/>
      <w:bookmarkEnd w:id="29"/>
      <w:bookmarkEnd w:id="30"/>
    </w:p>
    <w:p w14:paraId="769ED45B">
      <w:pPr>
        <w:tabs>
          <w:tab w:val="left" w:pos="2032"/>
        </w:tabs>
        <w:autoSpaceDE w:val="0"/>
        <w:autoSpaceDN w:val="0"/>
        <w:spacing w:line="360" w:lineRule="auto"/>
        <w:ind w:firstLine="361" w:firstLineChars="150"/>
        <w:rPr>
          <w:rFonts w:ascii="宋体" w:hAnsi="宋体" w:eastAsia="宋体" w:cs="宋体"/>
          <w:b/>
          <w:color w:val="auto"/>
          <w:sz w:val="24"/>
          <w:highlight w:val="none"/>
        </w:rPr>
      </w:pPr>
      <w:bookmarkStart w:id="31" w:name="_Toc492244443"/>
      <w:bookmarkStart w:id="32" w:name="_Toc12294"/>
      <w:r>
        <w:rPr>
          <w:rFonts w:hint="eastAsia" w:ascii="宋体" w:hAnsi="宋体" w:eastAsia="宋体" w:cs="宋体"/>
          <w:b/>
          <w:color w:val="auto"/>
          <w:sz w:val="24"/>
          <w:highlight w:val="none"/>
        </w:rPr>
        <w:t>若比选申请人须知前附表与正文不一致的地方，以比选申请人须知前附表为准。</w:t>
      </w:r>
      <w:bookmarkEnd w:id="31"/>
      <w:bookmarkEnd w:id="32"/>
    </w:p>
    <w:tbl>
      <w:tblPr>
        <w:tblStyle w:val="24"/>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51"/>
        <w:gridCol w:w="6131"/>
      </w:tblGrid>
      <w:tr w14:paraId="6FE8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9" w:type="dxa"/>
            <w:noWrap w:val="0"/>
            <w:vAlign w:val="top"/>
          </w:tcPr>
          <w:p w14:paraId="3CB1698E">
            <w:pPr>
              <w:spacing w:line="36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51" w:type="dxa"/>
            <w:noWrap w:val="0"/>
            <w:vAlign w:val="top"/>
          </w:tcPr>
          <w:p w14:paraId="1673050E">
            <w:pPr>
              <w:spacing w:line="36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6131" w:type="dxa"/>
            <w:noWrap w:val="0"/>
            <w:vAlign w:val="top"/>
          </w:tcPr>
          <w:p w14:paraId="29D73E8E">
            <w:pPr>
              <w:spacing w:line="360" w:lineRule="auto"/>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33BC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48175F8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51" w:type="dxa"/>
            <w:noWrap w:val="0"/>
            <w:vAlign w:val="center"/>
          </w:tcPr>
          <w:p w14:paraId="72DE62A5">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w:t>
            </w:r>
          </w:p>
        </w:tc>
        <w:tc>
          <w:tcPr>
            <w:tcW w:w="6131" w:type="dxa"/>
            <w:noWrap w:val="0"/>
            <w:vAlign w:val="center"/>
          </w:tcPr>
          <w:p w14:paraId="0CDAD3F9">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w:t>
            </w:r>
            <w:r>
              <w:rPr>
                <w:rFonts w:hint="eastAsia" w:ascii="宋体" w:hAnsi="宋体" w:eastAsia="宋体" w:cs="宋体"/>
                <w:color w:val="auto"/>
                <w:sz w:val="21"/>
                <w:szCs w:val="21"/>
                <w:highlight w:val="none"/>
                <w:lang w:eastAsia="zh-CN"/>
              </w:rPr>
              <w:t>重庆广阳湾生态城投资发展集团有限公司</w:t>
            </w:r>
            <w:r>
              <w:rPr>
                <w:rFonts w:hint="eastAsia" w:ascii="宋体" w:hAnsi="宋体" w:eastAsia="宋体" w:cs="宋体"/>
                <w:color w:val="auto"/>
                <w:sz w:val="21"/>
                <w:szCs w:val="21"/>
                <w:highlight w:val="none"/>
              </w:rPr>
              <w:t xml:space="preserve">                      </w:t>
            </w:r>
          </w:p>
          <w:p w14:paraId="2AA04C7D">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重庆市南岸区江桥路1号附1号</w:t>
            </w:r>
          </w:p>
          <w:p w14:paraId="01B6B79A">
            <w:pPr>
              <w:tabs>
                <w:tab w:val="left" w:pos="5140"/>
                <w:tab w:val="left" w:pos="8420"/>
              </w:tabs>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唐老师</w:t>
            </w:r>
            <w:r>
              <w:rPr>
                <w:rFonts w:hint="eastAsia" w:ascii="宋体" w:hAnsi="宋体" w:eastAsia="宋体" w:cs="宋体"/>
                <w:color w:val="auto"/>
                <w:sz w:val="21"/>
                <w:szCs w:val="21"/>
                <w:highlight w:val="none"/>
              </w:rPr>
              <w:t xml:space="preserve">                            </w:t>
            </w:r>
          </w:p>
          <w:p w14:paraId="3CF638FE">
            <w:pPr>
              <w:tabs>
                <w:tab w:val="left" w:pos="5140"/>
                <w:tab w:val="left" w:pos="8420"/>
              </w:tabs>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电  话：023-62823880</w:t>
            </w:r>
          </w:p>
        </w:tc>
      </w:tr>
      <w:tr w14:paraId="2011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noWrap w:val="0"/>
            <w:vAlign w:val="center"/>
          </w:tcPr>
          <w:p w14:paraId="4742A96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51" w:type="dxa"/>
            <w:noWrap w:val="0"/>
            <w:vAlign w:val="center"/>
          </w:tcPr>
          <w:p w14:paraId="7C0AC904">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比选代理机构</w:t>
            </w:r>
          </w:p>
        </w:tc>
        <w:tc>
          <w:tcPr>
            <w:tcW w:w="6131" w:type="dxa"/>
            <w:noWrap w:val="0"/>
            <w:vAlign w:val="center"/>
          </w:tcPr>
          <w:p w14:paraId="11768AD5">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比选代理机构：广东建瀚工程管理有限公司</w:t>
            </w:r>
          </w:p>
          <w:p w14:paraId="3E429441">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址：重庆市渝北区洪湖西路21号</w:t>
            </w:r>
          </w:p>
          <w:p w14:paraId="47D64444">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联系人：杨老师  </w:t>
            </w:r>
          </w:p>
          <w:p w14:paraId="42A83939">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电  话：15223573576   </w:t>
            </w:r>
          </w:p>
        </w:tc>
      </w:tr>
      <w:tr w14:paraId="1B0F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19041BA4">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51" w:type="dxa"/>
            <w:noWrap w:val="0"/>
            <w:vAlign w:val="center"/>
          </w:tcPr>
          <w:p w14:paraId="59412288">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31" w:type="dxa"/>
            <w:noWrap w:val="0"/>
            <w:vAlign w:val="center"/>
          </w:tcPr>
          <w:p w14:paraId="48BF5012">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集团2025-2027年度财务决算审计服务</w:t>
            </w:r>
          </w:p>
        </w:tc>
      </w:tr>
      <w:tr w14:paraId="4E2A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52FD0B70">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51" w:type="dxa"/>
            <w:noWrap w:val="0"/>
            <w:vAlign w:val="center"/>
          </w:tcPr>
          <w:p w14:paraId="4DE21778">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131" w:type="dxa"/>
            <w:noWrap w:val="0"/>
            <w:vAlign w:val="center"/>
          </w:tcPr>
          <w:p w14:paraId="1E84DA2B">
            <w:pPr>
              <w:tabs>
                <w:tab w:val="left" w:pos="5140"/>
                <w:tab w:val="left" w:pos="8420"/>
              </w:tabs>
              <w:autoSpaceDE w:val="0"/>
              <w:autoSpaceDN w:val="0"/>
              <w:snapToGrid w:val="0"/>
              <w:spacing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重庆经开区</w:t>
            </w:r>
            <w:r>
              <w:rPr>
                <w:rFonts w:hint="eastAsia" w:ascii="宋体" w:hAnsi="宋体" w:eastAsia="宋体" w:cs="宋体"/>
                <w:color w:val="auto"/>
                <w:sz w:val="21"/>
                <w:szCs w:val="21"/>
                <w:highlight w:val="none"/>
                <w:lang w:val="en-US" w:eastAsia="zh-CN"/>
              </w:rPr>
              <w:t xml:space="preserve"> </w:t>
            </w:r>
          </w:p>
        </w:tc>
      </w:tr>
      <w:tr w14:paraId="6015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443844AC">
            <w:pPr>
              <w:spacing w:line="360" w:lineRule="auto"/>
              <w:jc w:val="center"/>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1.1.6</w:t>
            </w:r>
          </w:p>
        </w:tc>
        <w:tc>
          <w:tcPr>
            <w:tcW w:w="1751" w:type="dxa"/>
            <w:noWrap w:val="0"/>
            <w:vAlign w:val="center"/>
          </w:tcPr>
          <w:p w14:paraId="1C56D068">
            <w:pPr>
              <w:autoSpaceDE w:val="0"/>
              <w:autoSpaceDN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项目概况与建设规模</w:t>
            </w:r>
          </w:p>
        </w:tc>
        <w:tc>
          <w:tcPr>
            <w:tcW w:w="6131" w:type="dxa"/>
            <w:noWrap w:val="0"/>
            <w:vAlign w:val="center"/>
          </w:tcPr>
          <w:p w14:paraId="6FE424E6">
            <w:pPr>
              <w:spacing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lang w:val="en-US" w:eastAsia="zh-CN"/>
              </w:rPr>
              <w:t>2025-2027年度</w:t>
            </w:r>
            <w:r>
              <w:rPr>
                <w:rFonts w:hint="eastAsia" w:ascii="宋体" w:hAnsi="宋体" w:eastAsia="宋体" w:cs="宋体"/>
                <w:color w:val="auto"/>
                <w:sz w:val="21"/>
                <w:szCs w:val="21"/>
                <w:highlight w:val="none"/>
                <w:lang w:eastAsia="zh-CN"/>
              </w:rPr>
              <w:t>广阳湾投资</w:t>
            </w:r>
            <w:r>
              <w:rPr>
                <w:rFonts w:hint="eastAsia" w:ascii="宋体" w:hAnsi="宋体" w:eastAsia="宋体" w:cs="宋体"/>
                <w:color w:val="auto"/>
                <w:sz w:val="21"/>
                <w:szCs w:val="21"/>
                <w:highlight w:val="none"/>
              </w:rPr>
              <w:t>集团及</w:t>
            </w:r>
            <w:r>
              <w:rPr>
                <w:rFonts w:hint="eastAsia" w:ascii="宋体" w:hAnsi="宋体" w:eastAsia="宋体" w:cs="宋体"/>
                <w:color w:val="auto"/>
                <w:sz w:val="21"/>
                <w:szCs w:val="21"/>
                <w:highlight w:val="none"/>
                <w:lang w:eastAsia="zh-CN"/>
              </w:rPr>
              <w:t>各</w:t>
            </w:r>
            <w:r>
              <w:rPr>
                <w:rFonts w:hint="eastAsia" w:ascii="宋体" w:hAnsi="宋体" w:eastAsia="宋体" w:cs="宋体"/>
                <w:color w:val="auto"/>
                <w:sz w:val="21"/>
                <w:szCs w:val="21"/>
                <w:highlight w:val="none"/>
              </w:rPr>
              <w:t>下属子公司</w:t>
            </w:r>
            <w:r>
              <w:rPr>
                <w:rFonts w:hint="eastAsia" w:ascii="宋体" w:hAnsi="宋体" w:eastAsia="宋体" w:cs="宋体"/>
                <w:color w:val="auto"/>
                <w:sz w:val="21"/>
                <w:szCs w:val="21"/>
                <w:highlight w:val="none"/>
                <w:lang w:eastAsia="zh-CN"/>
              </w:rPr>
              <w:t>年度</w:t>
            </w:r>
            <w:r>
              <w:rPr>
                <w:rFonts w:hint="eastAsia" w:ascii="宋体" w:hAnsi="宋体" w:eastAsia="宋体" w:cs="宋体"/>
                <w:color w:val="auto"/>
                <w:sz w:val="21"/>
                <w:szCs w:val="21"/>
                <w:highlight w:val="none"/>
                <w:lang w:val="en-US" w:eastAsia="zh-CN"/>
              </w:rPr>
              <w:t>及各季度</w:t>
            </w:r>
            <w:r>
              <w:rPr>
                <w:rFonts w:hint="eastAsia" w:ascii="宋体" w:hAnsi="宋体" w:eastAsia="宋体" w:cs="宋体"/>
                <w:color w:val="auto"/>
                <w:sz w:val="21"/>
                <w:szCs w:val="21"/>
                <w:highlight w:val="none"/>
              </w:rPr>
              <w:t>财务报表审计服</w:t>
            </w:r>
            <w:r>
              <w:rPr>
                <w:rFonts w:hint="eastAsia" w:ascii="宋体" w:hAnsi="宋体" w:eastAsia="宋体" w:cs="宋体"/>
                <w:color w:val="auto"/>
                <w:sz w:val="21"/>
                <w:szCs w:val="21"/>
                <w:highlight w:val="none"/>
                <w:lang w:val="en-US" w:eastAsia="zh-CN"/>
              </w:rPr>
              <w:t>务</w:t>
            </w:r>
            <w:r>
              <w:rPr>
                <w:rFonts w:hint="eastAsia" w:ascii="宋体" w:hAnsi="宋体" w:eastAsia="宋体" w:cs="宋体"/>
                <w:color w:val="auto"/>
                <w:sz w:val="21"/>
                <w:szCs w:val="21"/>
                <w:highlight w:val="none"/>
              </w:rPr>
              <w:t>。</w:t>
            </w:r>
          </w:p>
        </w:tc>
      </w:tr>
      <w:tr w14:paraId="140C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59" w:type="dxa"/>
            <w:noWrap w:val="0"/>
            <w:vAlign w:val="center"/>
          </w:tcPr>
          <w:p w14:paraId="6B9E6AC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51" w:type="dxa"/>
            <w:noWrap w:val="0"/>
            <w:vAlign w:val="center"/>
          </w:tcPr>
          <w:p w14:paraId="1AE9C09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131" w:type="dxa"/>
            <w:noWrap w:val="0"/>
            <w:vAlign w:val="center"/>
          </w:tcPr>
          <w:p w14:paraId="5E04117A">
            <w:pPr>
              <w:tabs>
                <w:tab w:val="left" w:pos="5140"/>
                <w:tab w:val="left" w:pos="8420"/>
              </w:tabs>
              <w:autoSpaceDE w:val="0"/>
              <w:autoSpaceDN w:val="0"/>
              <w:snapToGrid w:val="0"/>
              <w:spacing w:line="400" w:lineRule="exact"/>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业主自筹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项目出资比例为100%。</w:t>
            </w:r>
          </w:p>
        </w:tc>
      </w:tr>
      <w:tr w14:paraId="072A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9" w:type="dxa"/>
            <w:noWrap w:val="0"/>
            <w:vAlign w:val="center"/>
          </w:tcPr>
          <w:p w14:paraId="7C085E5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751" w:type="dxa"/>
            <w:noWrap w:val="0"/>
            <w:vAlign w:val="center"/>
          </w:tcPr>
          <w:p w14:paraId="745633D1">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131" w:type="dxa"/>
            <w:noWrap w:val="0"/>
            <w:vAlign w:val="center"/>
          </w:tcPr>
          <w:p w14:paraId="4D7665F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5B5D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9" w:type="dxa"/>
            <w:noWrap w:val="0"/>
            <w:vAlign w:val="center"/>
          </w:tcPr>
          <w:p w14:paraId="6107B1A8">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51" w:type="dxa"/>
            <w:noWrap w:val="0"/>
            <w:vAlign w:val="center"/>
          </w:tcPr>
          <w:p w14:paraId="7F9C528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竞争性比选范围</w:t>
            </w:r>
          </w:p>
        </w:tc>
        <w:tc>
          <w:tcPr>
            <w:tcW w:w="6131" w:type="dxa"/>
            <w:noWrap w:val="0"/>
            <w:vAlign w:val="center"/>
          </w:tcPr>
          <w:p w14:paraId="37421E32">
            <w:pPr>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按照集团财务决算工作要求和时限开展企业年度财务决算审计，并出具符合质量要求的财务决算审计报告。</w:t>
            </w:r>
          </w:p>
        </w:tc>
      </w:tr>
      <w:tr w14:paraId="54ED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3BA6D10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751" w:type="dxa"/>
            <w:noWrap w:val="0"/>
            <w:vAlign w:val="center"/>
          </w:tcPr>
          <w:p w14:paraId="6FFC8ECA">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服务期要求</w:t>
            </w:r>
          </w:p>
        </w:tc>
        <w:tc>
          <w:tcPr>
            <w:tcW w:w="6131" w:type="dxa"/>
            <w:noWrap w:val="0"/>
            <w:vAlign w:val="center"/>
          </w:tcPr>
          <w:p w14:paraId="749E14E8">
            <w:pPr>
              <w:pStyle w:val="10"/>
              <w:spacing w:line="360" w:lineRule="auto"/>
              <w:ind w:firstLine="420"/>
              <w:rPr>
                <w:color w:val="auto"/>
                <w:highlight w:val="none"/>
              </w:rPr>
            </w:pPr>
            <w:r>
              <w:rPr>
                <w:rFonts w:hint="eastAsia" w:ascii="宋体" w:hAnsi="宋体" w:eastAsia="宋体" w:cs="宋体"/>
                <w:color w:val="auto"/>
                <w:sz w:val="21"/>
                <w:szCs w:val="21"/>
                <w:highlight w:val="none"/>
                <w:lang w:val="en-US" w:eastAsia="zh-CN"/>
              </w:rPr>
              <w:t>3年，合同一年一签</w:t>
            </w:r>
          </w:p>
        </w:tc>
      </w:tr>
      <w:tr w14:paraId="41AC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noWrap w:val="0"/>
            <w:vAlign w:val="center"/>
          </w:tcPr>
          <w:p w14:paraId="1DF7F942">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51" w:type="dxa"/>
            <w:noWrap w:val="0"/>
            <w:vAlign w:val="center"/>
          </w:tcPr>
          <w:p w14:paraId="16CCC6DD">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131" w:type="dxa"/>
            <w:noWrap w:val="0"/>
            <w:vAlign w:val="center"/>
          </w:tcPr>
          <w:p w14:paraId="1DCE7889">
            <w:pPr>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符合强制性质量标准，符合国家和重庆市现行有关规范要求，并达到合格标准。</w:t>
            </w:r>
          </w:p>
        </w:tc>
      </w:tr>
      <w:tr w14:paraId="0EC7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noWrap w:val="0"/>
            <w:vAlign w:val="center"/>
          </w:tcPr>
          <w:p w14:paraId="1DB932A3">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1751" w:type="dxa"/>
            <w:noWrap w:val="0"/>
            <w:vAlign w:val="center"/>
          </w:tcPr>
          <w:p w14:paraId="0857325C">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比选文件的获取</w:t>
            </w:r>
          </w:p>
        </w:tc>
        <w:tc>
          <w:tcPr>
            <w:tcW w:w="6131" w:type="dxa"/>
            <w:noWrap w:val="0"/>
            <w:vAlign w:val="center"/>
          </w:tcPr>
          <w:p w14:paraId="5F585648">
            <w:pPr>
              <w:spacing w:line="360" w:lineRule="auto"/>
              <w:ind w:firstLine="420" w:firstLineChars="200"/>
              <w:jc w:val="left"/>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凡有意参加比选申请者，请于202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日起，（北京时间，下同），在</w:t>
            </w:r>
            <w:r>
              <w:rPr>
                <w:rFonts w:hint="eastAsia" w:ascii="宋体" w:hAnsi="宋体" w:eastAsia="宋体" w:cs="宋体"/>
                <w:color w:val="auto"/>
                <w:sz w:val="21"/>
                <w:szCs w:val="21"/>
                <w:highlight w:val="none"/>
                <w:lang w:eastAsia="zh-CN"/>
              </w:rPr>
              <w:t>行采家（https://www.gec123.com/）和</w:t>
            </w:r>
            <w:r>
              <w:rPr>
                <w:rFonts w:hint="eastAsia" w:ascii="宋体" w:hAnsi="宋体" w:eastAsia="宋体" w:cs="宋体"/>
                <w:color w:val="auto"/>
                <w:sz w:val="21"/>
                <w:szCs w:val="21"/>
                <w:highlight w:val="none"/>
                <w:lang w:val="en-US" w:eastAsia="zh-CN"/>
              </w:rPr>
              <w:t>重庆广阳湾生态城投资发展集团有限公司官网（http://cq-gyw.com/）</w:t>
            </w:r>
            <w:r>
              <w:rPr>
                <w:rFonts w:hint="eastAsia" w:ascii="宋体" w:hAnsi="宋体" w:eastAsia="宋体" w:cs="宋体"/>
                <w:color w:val="auto"/>
                <w:sz w:val="21"/>
                <w:szCs w:val="21"/>
                <w:highlight w:val="none"/>
              </w:rPr>
              <w:t>规定区域仔细阅读和下载：竞争性比选文件、澄清、修改、补充通知、比选控制价通知等全部内容。不管下载与否都视为潜在比选申请人全部知晓有关竞争性比选过程和全部内容。</w:t>
            </w:r>
          </w:p>
        </w:tc>
      </w:tr>
      <w:tr w14:paraId="742D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6BD57F4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51" w:type="dxa"/>
            <w:noWrap w:val="0"/>
            <w:vAlign w:val="center"/>
          </w:tcPr>
          <w:p w14:paraId="2F94EDE2">
            <w:pPr>
              <w:autoSpaceDE w:val="0"/>
              <w:autoSpaceDN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比选申请人的资格条件、能力和信誉</w:t>
            </w:r>
          </w:p>
        </w:tc>
        <w:tc>
          <w:tcPr>
            <w:tcW w:w="6131" w:type="dxa"/>
            <w:noWrap w:val="0"/>
            <w:vAlign w:val="center"/>
          </w:tcPr>
          <w:p w14:paraId="37CDBE35">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比选申请人资格要求</w:t>
            </w:r>
          </w:p>
          <w:p w14:paraId="4B66324C">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本次比选要求比选申请人须具备以下条件：</w:t>
            </w:r>
          </w:p>
          <w:p w14:paraId="40CFD23C">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.1在中华人民共和国境内（不含港、澳、台地区）注册， 具有独立承担民事责任的能力。</w:t>
            </w:r>
          </w:p>
          <w:p w14:paraId="7021B9B5">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1.2具有良好的商业信誉和健全的财务会计制度；有依法缴纳税收和社会保障资金的良好记录。</w:t>
            </w:r>
          </w:p>
          <w:p w14:paraId="78B4661F">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1.3具有履行合同所必需的设备和专业技术能力（根据项目需求提供履行合同所必需的设备和专业技术能力的声明或证明材料）。</w:t>
            </w:r>
          </w:p>
          <w:p w14:paraId="03F226E6">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1.4投标人不得因违法违规行为受到暂停部分或全部经营业务、责令停业等行政处罚，尚未完成整改、恢复业务资质的;或因承担企业审计业务受到上述行政处罚后恢复业务资质未满36个月的；</w:t>
            </w:r>
          </w:p>
          <w:p w14:paraId="5A606658">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1.5投标人近三年内不得因审计质量问题被市国资委约谈或书面警示两次（含）以上。（提供承诺函）。</w:t>
            </w:r>
          </w:p>
          <w:p w14:paraId="1E3536CE">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 会计师事务所取得会计师事务所执业许可。投标人若为分支机构（分所）的，须提供总公司（总所）出具的授权函（提供授权函原件或复印件）。</w:t>
            </w:r>
          </w:p>
          <w:p w14:paraId="5ECD979B">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1.7会计师事务所应在财政部、证监会备案从事证券服务业务的会计师事务所名单内，提供证明材料。</w:t>
            </w:r>
          </w:p>
          <w:p w14:paraId="50E31F97">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1.8会计师事务所不在被行业监管部门处以暂停业务资格的处罚期间。</w:t>
            </w:r>
          </w:p>
          <w:p w14:paraId="41F5A63B">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拟派的项目经理（指参与现场工作并对项目负责的注册会计师）在2022年1月1日至投标截止日期间，未受到中国注册会计师协会、中国证券管理委员会及其派出机构行政处罚、监管措施、公开谴责、通报批评、训诫等处罚的，以上述监管部门的官网信息为依据。</w:t>
            </w:r>
          </w:p>
          <w:p w14:paraId="36F4A4FF">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1.8-1.9的</w:t>
            </w:r>
            <w:r>
              <w:rPr>
                <w:rFonts w:hint="eastAsia" w:ascii="宋体" w:hAnsi="宋体" w:eastAsia="宋体" w:cs="宋体"/>
                <w:b w:val="0"/>
                <w:bCs/>
                <w:color w:val="auto"/>
                <w:sz w:val="21"/>
                <w:szCs w:val="21"/>
                <w:highlight w:val="none"/>
              </w:rPr>
              <w:t>要求由投标人出具承诺函，承诺函需体现相关内容。投标人提供的承诺函若经查证内容不实的，依照有关规定取消其中标资格，同时采购人保留将其列入失信记录、通报行业主管部门等责任追究方式</w:t>
            </w:r>
            <w:r>
              <w:rPr>
                <w:rFonts w:hint="eastAsia" w:ascii="宋体" w:hAnsi="宋体" w:eastAsia="宋体" w:cs="宋体"/>
                <w:b w:val="0"/>
                <w:bCs/>
                <w:color w:val="auto"/>
                <w:sz w:val="21"/>
                <w:szCs w:val="21"/>
                <w:highlight w:val="none"/>
                <w:lang w:eastAsia="zh-CN"/>
              </w:rPr>
              <w:t>。</w:t>
            </w:r>
          </w:p>
          <w:p w14:paraId="4E732F2E">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1.10.落实政府采购政策需满足的资格要求：</w:t>
            </w:r>
          </w:p>
          <w:p w14:paraId="6DAADCEB">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会计师事务所如为中小微企业提供《中小微企业声明函》，（监狱和戒毒企业视同小型、微型企业，提供由省级以上监狱管理局、戒毒管理局(含新疆生产建设兵团)出具的属于监狱企业的证明文件；残疾人福利性单位视同小型、微型企业，提供《残疾人福利性单位声明函》）。</w:t>
            </w:r>
          </w:p>
          <w:p w14:paraId="208912B2">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本项目采购标的对应的中小企业划分标准所属行业为：租赁和商务服务业。</w:t>
            </w:r>
          </w:p>
          <w:p w14:paraId="06FA6D0F">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绝下述会计师事务所参加本次采购活动</w:t>
            </w:r>
          </w:p>
          <w:p w14:paraId="48C17A04">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rPr>
              <w:t>会计师事务所单位负责人为同一人或者存在直接控股、管理关系的不同会计师事务所，不得参加同一合同项下的采购活动；</w:t>
            </w:r>
          </w:p>
          <w:p w14:paraId="2FEE20D2">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rPr>
              <w:t>为采购项目提供整体设计、规范编制或者项目管理、监理、检测等服务的会计师事务所，不得参加本项目的采购活动；</w:t>
            </w:r>
          </w:p>
          <w:p w14:paraId="4531F494">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2.3</w:t>
            </w:r>
            <w:r>
              <w:rPr>
                <w:rFonts w:hint="eastAsia" w:ascii="宋体" w:hAnsi="宋体" w:eastAsia="宋体" w:cs="宋体"/>
                <w:b w:val="0"/>
                <w:bCs/>
                <w:color w:val="auto"/>
                <w:sz w:val="21"/>
                <w:szCs w:val="21"/>
                <w:highlight w:val="none"/>
              </w:rPr>
              <w:t>会计师事务所被“信用中国”网站（www.creditchina.gov.cn）、“中国政府采购网”(www.ccgp.gov.cn)列入失信被执行人、重大税收违法案件当事人名单、政府采购严重违法失信行为记录名单。</w:t>
            </w:r>
          </w:p>
          <w:p w14:paraId="3261F5D5">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本项目不接受联合体参与投标，本项目不接受合同分包，否则按无效投标处理。</w:t>
            </w:r>
          </w:p>
          <w:p w14:paraId="57B6EC14">
            <w:pPr>
              <w:autoSpaceDE w:val="0"/>
              <w:autoSpaceDN w:val="0"/>
              <w:snapToGrid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.特别提示：</w:t>
            </w:r>
          </w:p>
          <w:p w14:paraId="393D29C2">
            <w:pPr>
              <w:autoSpaceDE w:val="0"/>
              <w:autoSpaceDN w:val="0"/>
              <w:snapToGrid w:val="0"/>
              <w:spacing w:line="360" w:lineRule="auto"/>
              <w:ind w:firstLine="420" w:firstLineChars="200"/>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比选人无论在任何时候均有权对比选申请人提供的以上资料进行核实，若发现资料存在虚假不实，比选人将有权随时取消其比选申请或中选资格，没收其比选申请保证金，并追究其相应的法律责任。评审委员会评审时若出现比选申请人证件有疑点的，要立即向监督部门报告，交由监督部门处理。</w:t>
            </w:r>
          </w:p>
          <w:p w14:paraId="62767612">
            <w:pPr>
              <w:autoSpaceDE w:val="0"/>
              <w:autoSpaceDN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（2）比选申请人的电子比选申请文件扫描件尽量使用原件扫描，必须清晰可辨；由于电子比选申请文件不清晰，导致否决比选申请，由比选申请人自行负责。</w:t>
            </w:r>
          </w:p>
        </w:tc>
      </w:tr>
      <w:tr w14:paraId="56D3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D179696">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51" w:type="dxa"/>
            <w:noWrap w:val="0"/>
            <w:vAlign w:val="center"/>
          </w:tcPr>
          <w:p w14:paraId="040A4AA2">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5DA3F3DA">
            <w:pPr>
              <w:spacing w:line="360" w:lineRule="auto"/>
              <w:jc w:val="center"/>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联合体</w:t>
            </w:r>
          </w:p>
        </w:tc>
        <w:tc>
          <w:tcPr>
            <w:tcW w:w="6131" w:type="dxa"/>
            <w:noWrap w:val="0"/>
            <w:vAlign w:val="center"/>
          </w:tcPr>
          <w:p w14:paraId="3F570C31">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0FAA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3974A21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751" w:type="dxa"/>
            <w:noWrap w:val="0"/>
            <w:vAlign w:val="center"/>
          </w:tcPr>
          <w:p w14:paraId="5CFBE715">
            <w:pPr>
              <w:spacing w:line="360" w:lineRule="auto"/>
              <w:jc w:val="center"/>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踏勘现场</w:t>
            </w:r>
          </w:p>
        </w:tc>
        <w:tc>
          <w:tcPr>
            <w:tcW w:w="6131" w:type="dxa"/>
            <w:noWrap w:val="0"/>
            <w:vAlign w:val="center"/>
          </w:tcPr>
          <w:p w14:paraId="39D805DD">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48EF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76AD371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751" w:type="dxa"/>
            <w:noWrap w:val="0"/>
            <w:vAlign w:val="center"/>
          </w:tcPr>
          <w:p w14:paraId="73ED4805">
            <w:pPr>
              <w:spacing w:line="360" w:lineRule="auto"/>
              <w:jc w:val="center"/>
              <w:rPr>
                <w:rFonts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预备会</w:t>
            </w:r>
          </w:p>
        </w:tc>
        <w:tc>
          <w:tcPr>
            <w:tcW w:w="6131" w:type="dxa"/>
            <w:noWrap w:val="0"/>
            <w:vAlign w:val="center"/>
          </w:tcPr>
          <w:p w14:paraId="0C7F1180">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F6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2A3D36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751" w:type="dxa"/>
            <w:noWrap w:val="0"/>
            <w:vAlign w:val="center"/>
          </w:tcPr>
          <w:p w14:paraId="5FAE13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比选申请人提出问题的截止时间</w:t>
            </w:r>
          </w:p>
        </w:tc>
        <w:tc>
          <w:tcPr>
            <w:tcW w:w="6131" w:type="dxa"/>
            <w:noWrap w:val="0"/>
            <w:vAlign w:val="center"/>
          </w:tcPr>
          <w:p w14:paraId="12349B4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比选申请人如对竞争性比选文件有质疑，须</w:t>
            </w:r>
            <w:r>
              <w:rPr>
                <w:rFonts w:hint="eastAsia" w:ascii="宋体" w:hAnsi="宋体" w:eastAsia="宋体" w:cs="宋体"/>
                <w:color w:val="auto"/>
                <w:sz w:val="21"/>
                <w:szCs w:val="21"/>
                <w:highlight w:val="none"/>
                <w:lang w:val="en-US" w:eastAsia="zh-CN"/>
              </w:rPr>
              <w:t>将质疑材料纸质件递交至招标代理机构</w:t>
            </w:r>
            <w:r>
              <w:rPr>
                <w:rFonts w:hint="eastAsia" w:ascii="宋体" w:hAnsi="宋体" w:eastAsia="宋体" w:cs="宋体"/>
                <w:color w:val="auto"/>
                <w:sz w:val="21"/>
                <w:szCs w:val="21"/>
                <w:highlight w:val="none"/>
              </w:rPr>
              <w:t>，提出质疑时间应在</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31</w:t>
            </w:r>
            <w:r>
              <w:rPr>
                <w:rFonts w:hint="eastAsia" w:ascii="宋体" w:hAnsi="宋体" w:eastAsia="宋体" w:cs="宋体"/>
                <w:color w:val="auto"/>
                <w:sz w:val="21"/>
                <w:szCs w:val="21"/>
                <w:highlight w:val="none"/>
              </w:rPr>
              <w:t>日12:00时前（北京时间），过期不再受理质疑。</w:t>
            </w:r>
          </w:p>
        </w:tc>
      </w:tr>
      <w:tr w14:paraId="1F0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82D88C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751" w:type="dxa"/>
            <w:noWrap w:val="0"/>
            <w:vAlign w:val="center"/>
          </w:tcPr>
          <w:p w14:paraId="7E687C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比选人澄清的截止时间</w:t>
            </w:r>
          </w:p>
        </w:tc>
        <w:tc>
          <w:tcPr>
            <w:tcW w:w="6131" w:type="dxa"/>
            <w:noWrap w:val="0"/>
            <w:vAlign w:val="center"/>
          </w:tcPr>
          <w:p w14:paraId="64A06B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投标截止时间前</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行采家（https://www.gec123.com/）</w:t>
            </w:r>
            <w:r>
              <w:rPr>
                <w:rFonts w:hint="eastAsia" w:ascii="宋体" w:hAnsi="宋体" w:eastAsia="宋体" w:cs="宋体"/>
                <w:color w:val="auto"/>
                <w:sz w:val="21"/>
                <w:szCs w:val="21"/>
                <w:highlight w:val="none"/>
                <w:lang w:val="en-US" w:eastAsia="zh-CN"/>
              </w:rPr>
              <w:t>/重庆广阳湾生态城投资发展集团有限公司（http://cq-gyw.com/）</w:t>
            </w:r>
            <w:r>
              <w:rPr>
                <w:rFonts w:hint="eastAsia" w:ascii="宋体" w:hAnsi="宋体" w:eastAsia="宋体" w:cs="宋体"/>
                <w:color w:val="auto"/>
                <w:sz w:val="21"/>
                <w:szCs w:val="21"/>
                <w:highlight w:val="none"/>
              </w:rPr>
              <w:t>发布答疑。</w:t>
            </w:r>
          </w:p>
        </w:tc>
      </w:tr>
      <w:tr w14:paraId="2C20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7C17AC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w:t>
            </w:r>
          </w:p>
        </w:tc>
        <w:tc>
          <w:tcPr>
            <w:tcW w:w="1751" w:type="dxa"/>
            <w:noWrap w:val="0"/>
            <w:vAlign w:val="center"/>
          </w:tcPr>
          <w:p w14:paraId="1FBADE0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比选人对比选文件进行补遗</w:t>
            </w:r>
          </w:p>
        </w:tc>
        <w:tc>
          <w:tcPr>
            <w:tcW w:w="6131" w:type="dxa"/>
            <w:noWrap w:val="0"/>
            <w:vAlign w:val="center"/>
          </w:tcPr>
          <w:p w14:paraId="23DBBD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补遗内容可能影响比选申请文件编制的，须在比选申请截止时间</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日前发布，发布时间至比选申请截止时间不足</w:t>
            </w:r>
            <w:r>
              <w:rPr>
                <w:rFonts w:hint="eastAsia" w:ascii="宋体" w:hAnsi="宋体" w:eastAsia="宋体" w:cs="宋体"/>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日的，须相应延后比选申请截止时间。</w:t>
            </w:r>
          </w:p>
        </w:tc>
      </w:tr>
      <w:tr w14:paraId="59D3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27AA03C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1751" w:type="dxa"/>
            <w:noWrap w:val="0"/>
            <w:vAlign w:val="center"/>
          </w:tcPr>
          <w:p w14:paraId="575C7C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131" w:type="dxa"/>
            <w:noWrap w:val="0"/>
            <w:vAlign w:val="center"/>
          </w:tcPr>
          <w:p w14:paraId="7BBB30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30D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66B27E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51" w:type="dxa"/>
            <w:noWrap w:val="0"/>
            <w:vAlign w:val="center"/>
          </w:tcPr>
          <w:p w14:paraId="03B241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构成比选申请文件的其他材料</w:t>
            </w:r>
          </w:p>
        </w:tc>
        <w:tc>
          <w:tcPr>
            <w:tcW w:w="6131" w:type="dxa"/>
            <w:noWrap w:val="0"/>
            <w:vAlign w:val="center"/>
          </w:tcPr>
          <w:p w14:paraId="0D5347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比选人发出的澄清及修改</w:t>
            </w:r>
          </w:p>
        </w:tc>
      </w:tr>
      <w:tr w14:paraId="18C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5DBABD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751" w:type="dxa"/>
            <w:noWrap w:val="0"/>
            <w:vAlign w:val="center"/>
          </w:tcPr>
          <w:p w14:paraId="180DED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比选申请截止时间</w:t>
            </w:r>
          </w:p>
        </w:tc>
        <w:tc>
          <w:tcPr>
            <w:tcW w:w="6131" w:type="dxa"/>
            <w:noWrap w:val="0"/>
            <w:vAlign w:val="center"/>
          </w:tcPr>
          <w:p w14:paraId="0B9DD0B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详见比选公告规定的比选申请截止时间。</w:t>
            </w:r>
          </w:p>
        </w:tc>
      </w:tr>
      <w:tr w14:paraId="098A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E99974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751" w:type="dxa"/>
            <w:noWrap w:val="0"/>
            <w:vAlign w:val="center"/>
          </w:tcPr>
          <w:p w14:paraId="1175555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构成竞争性比选文件的其他材料</w:t>
            </w:r>
          </w:p>
        </w:tc>
        <w:tc>
          <w:tcPr>
            <w:tcW w:w="6131" w:type="dxa"/>
            <w:noWrap w:val="0"/>
            <w:vAlign w:val="center"/>
          </w:tcPr>
          <w:p w14:paraId="1E127704">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澄清、说明、补遗等材料（但不能改变实质性内容）</w:t>
            </w:r>
          </w:p>
        </w:tc>
      </w:tr>
      <w:tr w14:paraId="4C15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CEB455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751" w:type="dxa"/>
            <w:noWrap w:val="0"/>
            <w:vAlign w:val="center"/>
          </w:tcPr>
          <w:p w14:paraId="4C83EA7E">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比选申请报价</w:t>
            </w:r>
          </w:p>
        </w:tc>
        <w:tc>
          <w:tcPr>
            <w:tcW w:w="6131" w:type="dxa"/>
            <w:noWrap w:val="0"/>
            <w:vAlign w:val="center"/>
          </w:tcPr>
          <w:p w14:paraId="3CC5F0B5">
            <w:pPr>
              <w:numPr>
                <w:ilvl w:val="0"/>
                <w:numId w:val="0"/>
              </w:numPr>
              <w:spacing w:line="360" w:lineRule="auto"/>
              <w:ind w:firstLine="420" w:firstLineChars="200"/>
              <w:jc w:val="left"/>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合同形式：本次项目</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费按照</w:t>
            </w:r>
            <w:r>
              <w:rPr>
                <w:rFonts w:hint="eastAsia" w:ascii="宋体" w:hAnsi="宋体" w:eastAsia="宋体" w:cs="宋体"/>
                <w:b w:val="0"/>
                <w:bCs w:val="0"/>
                <w:color w:val="auto"/>
                <w:sz w:val="21"/>
                <w:szCs w:val="21"/>
                <w:highlight w:val="none"/>
                <w:lang w:val="en-US" w:eastAsia="zh-CN"/>
              </w:rPr>
              <w:t>投标总价</w:t>
            </w:r>
            <w:r>
              <w:rPr>
                <w:rFonts w:hint="eastAsia" w:ascii="宋体" w:hAnsi="宋体" w:eastAsia="宋体" w:cs="宋体"/>
                <w:b w:val="0"/>
                <w:bCs w:val="0"/>
                <w:color w:val="auto"/>
                <w:sz w:val="21"/>
                <w:szCs w:val="21"/>
                <w:highlight w:val="none"/>
              </w:rPr>
              <w:t>包干计算</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每年的服务费为合同总价的三分之一，合同一年一签，根据完成时限据实结算服务费。</w:t>
            </w:r>
          </w:p>
          <w:p w14:paraId="78859797">
            <w:pPr>
              <w:numPr>
                <w:ilvl w:val="0"/>
                <w:numId w:val="0"/>
              </w:num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本次报价须为人民币报价，包含完成本项目所需的服务费、人工费及提供服务所需的差旅费、办公费、辅材费、税费等完成本项目的所有费用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因投标人自身原因造成漏报、少报皆由其自行承担责任，采购人不再补偿。</w:t>
            </w:r>
          </w:p>
          <w:p w14:paraId="2A91CA0F">
            <w:pPr>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.本项目设置招标控制价3年审计费80万元。投标总报价不得高于总价最高限价。否则，按否决投标处理。</w:t>
            </w:r>
          </w:p>
        </w:tc>
      </w:tr>
      <w:tr w14:paraId="3E4B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5B38722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751" w:type="dxa"/>
            <w:noWrap w:val="0"/>
            <w:vAlign w:val="center"/>
          </w:tcPr>
          <w:p w14:paraId="62E1658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比选申请有效期</w:t>
            </w:r>
          </w:p>
        </w:tc>
        <w:tc>
          <w:tcPr>
            <w:tcW w:w="6131" w:type="dxa"/>
            <w:noWrap w:val="0"/>
            <w:vAlign w:val="center"/>
          </w:tcPr>
          <w:p w14:paraId="096A7926">
            <w:pPr>
              <w:spacing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90</w:t>
            </w:r>
            <w:r>
              <w:rPr>
                <w:rFonts w:hint="eastAsia" w:ascii="宋体" w:hAnsi="宋体" w:eastAsia="宋体" w:cs="宋体"/>
                <w:b/>
                <w:color w:val="auto"/>
                <w:sz w:val="21"/>
                <w:szCs w:val="21"/>
                <w:highlight w:val="none"/>
              </w:rPr>
              <w:t>日历天</w:t>
            </w:r>
            <w:r>
              <w:rPr>
                <w:rFonts w:hint="eastAsia" w:ascii="宋体" w:hAnsi="宋体" w:eastAsia="宋体" w:cs="宋体"/>
                <w:color w:val="auto"/>
                <w:sz w:val="21"/>
                <w:szCs w:val="21"/>
                <w:highlight w:val="none"/>
              </w:rPr>
              <w:t>（从提交比选申请文件截止日起计算）</w:t>
            </w:r>
          </w:p>
        </w:tc>
      </w:tr>
      <w:tr w14:paraId="213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7FB0D78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751" w:type="dxa"/>
            <w:noWrap w:val="0"/>
            <w:vAlign w:val="center"/>
          </w:tcPr>
          <w:p w14:paraId="509455C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比选申请保证金</w:t>
            </w:r>
          </w:p>
        </w:tc>
        <w:tc>
          <w:tcPr>
            <w:tcW w:w="6131" w:type="dxa"/>
            <w:noWrap w:val="0"/>
            <w:vAlign w:val="center"/>
          </w:tcPr>
          <w:p w14:paraId="224AB91E">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比选申请保证金的交纳方式：</w:t>
            </w:r>
          </w:p>
          <w:p w14:paraId="4939330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以转账支票或电汇形式交纳比选申请保证金</w:t>
            </w:r>
          </w:p>
          <w:p w14:paraId="67264355">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保证金交款形式及要求：比选申请人从企业的基本账户（开户行）在比选申请截止时间前通过转账支票直接划付或以电汇方式直接划付至下面指定的比选申请保证金账户。若比选申请截止时间延期，则比选申请保证金提交的截止时间和比选申请截止时间应当保持一致。不满足上述要求的比选申请保证金无效。</w:t>
            </w:r>
          </w:p>
          <w:p w14:paraId="08070A6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比选申请人自行考虑汇入时间风险，如同城汇入、异地汇入、跨行汇入的时间要求。</w:t>
            </w:r>
          </w:p>
          <w:p w14:paraId="6F82BC1D">
            <w:pPr>
              <w:numPr>
                <w:ilvl w:val="0"/>
                <w:numId w:val="2"/>
              </w:num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以转账支票或电汇形式提交比选申请保证金的金额：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万元整（人民币），</w:t>
            </w:r>
          </w:p>
          <w:p w14:paraId="285775A1">
            <w:pPr>
              <w:numPr>
                <w:ilvl w:val="0"/>
                <w:numId w:val="2"/>
              </w:num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名 称：</w:t>
            </w:r>
            <w:r>
              <w:rPr>
                <w:rFonts w:hint="eastAsia" w:ascii="宋体" w:hAnsi="宋体" w:eastAsia="宋体" w:cs="宋体"/>
                <w:color w:val="auto"/>
                <w:sz w:val="21"/>
                <w:szCs w:val="21"/>
                <w:highlight w:val="none"/>
                <w:lang w:eastAsia="zh-CN"/>
              </w:rPr>
              <w:t>广东建瀚工程管理有限公司</w:t>
            </w:r>
          </w:p>
          <w:p w14:paraId="2A74877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开户行及帐号：建设银行重庆观音桥新牌坊支行</w:t>
            </w:r>
          </w:p>
          <w:p w14:paraId="5216CE8D">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50050106004500000078 </w:t>
            </w:r>
          </w:p>
          <w:p w14:paraId="7434753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4、比选申请人必须在付款凭证备注栏中注明是“</w:t>
            </w:r>
          </w:p>
          <w:p w14:paraId="5ADB53F5">
            <w:pPr>
              <w:snapToGrid w:val="0"/>
              <w:spacing w:line="400" w:lineRule="exact"/>
              <w:ind w:firstLine="420" w:firstLineChars="200"/>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集团2025-2027年度财务决算审计服务比选申请保证金</w:t>
            </w:r>
            <w:r>
              <w:rPr>
                <w:rFonts w:hint="eastAsia" w:ascii="宋体" w:hAnsi="宋体" w:eastAsia="宋体" w:cs="宋体"/>
                <w:color w:val="auto"/>
                <w:sz w:val="21"/>
                <w:szCs w:val="21"/>
                <w:highlight w:val="none"/>
                <w:lang w:val="en-US" w:eastAsia="zh-CN"/>
              </w:rPr>
              <w:t>。</w:t>
            </w:r>
          </w:p>
          <w:p w14:paraId="740B9C4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5、比选申请保证金有效期与比选申请有效期一致。</w:t>
            </w:r>
          </w:p>
          <w:p w14:paraId="4040001F">
            <w:pPr>
              <w:snapToGrid w:val="0"/>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二、比选申请保证金的退还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招投标法律法规退回。</w:t>
            </w:r>
          </w:p>
        </w:tc>
      </w:tr>
      <w:tr w14:paraId="59AC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B5DB9E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751" w:type="dxa"/>
            <w:noWrap w:val="0"/>
            <w:vAlign w:val="center"/>
          </w:tcPr>
          <w:p w14:paraId="7C6445D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w:t>
            </w:r>
          </w:p>
          <w:p w14:paraId="2CA8D31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备选比选申请方案</w:t>
            </w:r>
          </w:p>
        </w:tc>
        <w:tc>
          <w:tcPr>
            <w:tcW w:w="6131" w:type="dxa"/>
            <w:noWrap w:val="0"/>
            <w:vAlign w:val="center"/>
          </w:tcPr>
          <w:p w14:paraId="13BE00E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9DD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44DFB6A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1751" w:type="dxa"/>
            <w:noWrap w:val="0"/>
            <w:vAlign w:val="center"/>
          </w:tcPr>
          <w:p w14:paraId="33F71D9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比选申请文件格式要求</w:t>
            </w:r>
          </w:p>
        </w:tc>
        <w:tc>
          <w:tcPr>
            <w:tcW w:w="6131" w:type="dxa"/>
            <w:noWrap w:val="0"/>
            <w:vAlign w:val="center"/>
          </w:tcPr>
          <w:p w14:paraId="05F9391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编制比选申请文件时不得对第八章“比选申请文件格式”的相应要素作实质性修改，否则由评选委员会作否决比选申请处理。</w:t>
            </w:r>
          </w:p>
        </w:tc>
      </w:tr>
      <w:tr w14:paraId="14DB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3BD1A72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751" w:type="dxa"/>
            <w:noWrap w:val="0"/>
            <w:vAlign w:val="center"/>
          </w:tcPr>
          <w:p w14:paraId="35E56450">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签名盖章要求</w:t>
            </w:r>
          </w:p>
        </w:tc>
        <w:tc>
          <w:tcPr>
            <w:tcW w:w="6131" w:type="dxa"/>
            <w:noWrap w:val="0"/>
            <w:vAlign w:val="center"/>
          </w:tcPr>
          <w:p w14:paraId="131E7F2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应用不褪色的材料书写或打印，并由比选申请人的法定代表人或其委托代理人在竞争性比选文件规定的位置按竞争性比选文件要求签名或盖章、盖单位法人章。委托代理人签名的，比选申请文件应附法定代表人签署的授权委托书。比选申请文件应尽量避免涂改、行间插字或删除。如果出现上述情况，改动之处应加盖单位法人章或由比选申请人的法定代表人或其授权的代理人签名确认。</w:t>
            </w:r>
          </w:p>
          <w:p w14:paraId="0AAD01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未按上述规定执行的，交由评选委员会作否决比选申请处理。</w:t>
            </w:r>
          </w:p>
        </w:tc>
      </w:tr>
      <w:tr w14:paraId="033B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6F5E2EBF">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751" w:type="dxa"/>
            <w:noWrap w:val="0"/>
            <w:vAlign w:val="center"/>
          </w:tcPr>
          <w:p w14:paraId="18A7A55A">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比选申请文件份数</w:t>
            </w:r>
          </w:p>
        </w:tc>
        <w:tc>
          <w:tcPr>
            <w:tcW w:w="6131" w:type="dxa"/>
            <w:noWrap w:val="0"/>
            <w:vAlign w:val="center"/>
          </w:tcPr>
          <w:p w14:paraId="66250DD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比选申请文件正本1份、副本2份</w:t>
            </w:r>
            <w:r>
              <w:rPr>
                <w:rFonts w:hint="eastAsia" w:ascii="宋体" w:hAnsi="宋体" w:eastAsia="宋体" w:cs="宋体"/>
                <w:color w:val="auto"/>
                <w:sz w:val="21"/>
                <w:szCs w:val="21"/>
                <w:highlight w:val="none"/>
                <w:lang w:eastAsia="zh-CN"/>
              </w:rPr>
              <w:t>、电子文件（</w:t>
            </w:r>
            <w:r>
              <w:rPr>
                <w:rFonts w:hint="eastAsia" w:ascii="宋体" w:hAnsi="宋体" w:eastAsia="宋体" w:cs="宋体"/>
                <w:color w:val="auto"/>
                <w:sz w:val="21"/>
                <w:szCs w:val="21"/>
                <w:highlight w:val="none"/>
                <w:lang w:val="en-US" w:eastAsia="zh-CN"/>
              </w:rPr>
              <w:t>U盘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1份</w:t>
            </w:r>
            <w:r>
              <w:rPr>
                <w:rFonts w:hint="eastAsia" w:ascii="宋体" w:hAnsi="宋体" w:eastAsia="宋体" w:cs="宋体"/>
                <w:color w:val="auto"/>
                <w:sz w:val="21"/>
                <w:szCs w:val="21"/>
                <w:highlight w:val="none"/>
              </w:rPr>
              <w:t>。当副本和正本不一致时，以正本为准。否则由评选委员会作否决比选申请处理。</w:t>
            </w:r>
          </w:p>
          <w:p w14:paraId="1BBE00B0">
            <w:pPr>
              <w:spacing w:line="400" w:lineRule="exact"/>
              <w:ind w:firstLine="420" w:firstLineChars="200"/>
              <w:rPr>
                <w:rFonts w:hint="default" w:eastAsia="宋体"/>
                <w:lang w:val="en-US" w:eastAsia="zh-CN"/>
              </w:rPr>
            </w:pPr>
            <w:r>
              <w:rPr>
                <w:rFonts w:hint="eastAsia" w:ascii="宋体" w:hAnsi="宋体" w:eastAsia="宋体" w:cs="宋体"/>
                <w:color w:val="auto"/>
                <w:sz w:val="21"/>
                <w:szCs w:val="21"/>
                <w:highlight w:val="none"/>
                <w:lang w:val="en-US" w:eastAsia="zh-CN"/>
              </w:rPr>
              <w:t>注：本项目需于投标截止时间前在行采家平台上传一份投标文件（盖章扫描为pdf版本）</w:t>
            </w:r>
          </w:p>
        </w:tc>
      </w:tr>
      <w:tr w14:paraId="56C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noWrap w:val="0"/>
            <w:vAlign w:val="center"/>
          </w:tcPr>
          <w:p w14:paraId="326A9E16">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751" w:type="dxa"/>
            <w:noWrap w:val="0"/>
            <w:vAlign w:val="center"/>
          </w:tcPr>
          <w:p w14:paraId="265C598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131" w:type="dxa"/>
            <w:noWrap w:val="0"/>
            <w:vAlign w:val="center"/>
          </w:tcPr>
          <w:p w14:paraId="60AB931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应将比选申请函部分、商务部分、技术部分、资格审查部分各自</w:t>
            </w:r>
            <w:r>
              <w:rPr>
                <w:rFonts w:hint="eastAsia" w:ascii="宋体" w:hAnsi="宋体" w:eastAsia="宋体" w:cs="宋体"/>
                <w:color w:val="auto"/>
                <w:sz w:val="21"/>
                <w:szCs w:val="21"/>
                <w:highlight w:val="none"/>
                <w:lang w:val="en-US" w:eastAsia="zh-CN"/>
              </w:rPr>
              <w:t>统一</w:t>
            </w:r>
            <w:r>
              <w:rPr>
                <w:rFonts w:hint="eastAsia" w:ascii="宋体" w:hAnsi="宋体" w:eastAsia="宋体" w:cs="宋体"/>
                <w:color w:val="auto"/>
                <w:sz w:val="21"/>
                <w:szCs w:val="21"/>
                <w:highlight w:val="none"/>
              </w:rPr>
              <w:t>装订成册，投标保函部分（如有）无需装订。</w:t>
            </w:r>
          </w:p>
          <w:p w14:paraId="0787D6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2.装订</w:t>
            </w:r>
          </w:p>
          <w:p w14:paraId="77EA82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（1）比选申请函部分的装订要求</w:t>
            </w:r>
          </w:p>
          <w:p w14:paraId="1B3BE54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应按照第八章规定格式装订成册，原则上应编制目录（但不得将目录编制作为评审因素），标注页码。</w:t>
            </w:r>
          </w:p>
          <w:p w14:paraId="1A2F54B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（2）商务部分的装订要求</w:t>
            </w:r>
          </w:p>
          <w:p w14:paraId="26AD89C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应按照第八章规定格式装订成册，原则上应编制目录（但不得将目录编制作为评审因素），标注页码。</w:t>
            </w:r>
          </w:p>
          <w:p w14:paraId="4AB94FF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（3）技术部分的装订要求</w:t>
            </w:r>
          </w:p>
          <w:p w14:paraId="1BEDD2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技术方案用初号仿宋字体居中标明“技术方案”，在面页右下角加盖比选申请人章，按照第八章规定格式装订成册，原则上应编制目录（但不得将目录编制作为评审因素），逐页标注页码。</w:t>
            </w:r>
          </w:p>
          <w:p w14:paraId="6BB108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（4）资格审查部分的装订要求</w:t>
            </w:r>
          </w:p>
          <w:p w14:paraId="675C1F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应按照第八章规定格式装订成册，原则上应编制目录（但不得将目录编制作为评审因素），标注页码。</w:t>
            </w:r>
          </w:p>
        </w:tc>
      </w:tr>
      <w:tr w14:paraId="27C5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959" w:type="dxa"/>
            <w:noWrap w:val="0"/>
            <w:vAlign w:val="center"/>
          </w:tcPr>
          <w:p w14:paraId="5FB0C361">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751" w:type="dxa"/>
            <w:noWrap w:val="0"/>
            <w:vAlign w:val="center"/>
          </w:tcPr>
          <w:p w14:paraId="1639B8F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比选申请文件的密封</w:t>
            </w:r>
          </w:p>
        </w:tc>
        <w:tc>
          <w:tcPr>
            <w:tcW w:w="6131" w:type="dxa"/>
            <w:noWrap w:val="0"/>
            <w:vAlign w:val="center"/>
          </w:tcPr>
          <w:p w14:paraId="36707D4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比选申请文件</w:t>
            </w:r>
            <w:r>
              <w:rPr>
                <w:rFonts w:hint="eastAsia" w:ascii="宋体" w:hAnsi="宋体" w:eastAsia="宋体" w:cs="宋体"/>
                <w:color w:val="auto"/>
                <w:sz w:val="21"/>
                <w:szCs w:val="21"/>
                <w:highlight w:val="none"/>
              </w:rPr>
              <w:t>装入“</w:t>
            </w:r>
            <w:r>
              <w:rPr>
                <w:rFonts w:hint="eastAsia" w:ascii="宋体" w:hAnsi="宋体" w:eastAsia="宋体" w:cs="宋体"/>
                <w:color w:val="auto"/>
                <w:sz w:val="21"/>
                <w:szCs w:val="21"/>
                <w:highlight w:val="none"/>
                <w:lang w:val="en-US" w:eastAsia="zh-CN"/>
              </w:rPr>
              <w:t>投标文件</w:t>
            </w:r>
            <w:r>
              <w:rPr>
                <w:rFonts w:hint="eastAsia" w:ascii="宋体" w:hAnsi="宋体" w:eastAsia="宋体" w:cs="宋体"/>
                <w:color w:val="auto"/>
                <w:sz w:val="21"/>
                <w:szCs w:val="21"/>
                <w:highlight w:val="none"/>
              </w:rPr>
              <w:t>”袋中，密封并在袋上加盖比选申请人单位法人章。</w:t>
            </w:r>
          </w:p>
        </w:tc>
      </w:tr>
      <w:tr w14:paraId="69BD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59" w:type="dxa"/>
            <w:noWrap w:val="0"/>
            <w:vAlign w:val="center"/>
          </w:tcPr>
          <w:p w14:paraId="03916EF9">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751" w:type="dxa"/>
            <w:noWrap w:val="0"/>
            <w:vAlign w:val="center"/>
          </w:tcPr>
          <w:p w14:paraId="6EB5E13B">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封套上写明</w:t>
            </w:r>
          </w:p>
        </w:tc>
        <w:tc>
          <w:tcPr>
            <w:tcW w:w="6131" w:type="dxa"/>
            <w:noWrap w:val="0"/>
            <w:vAlign w:val="center"/>
          </w:tcPr>
          <w:p w14:paraId="09E48FA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应在“比选申请文件”大袋封套上写明如下内容：</w:t>
            </w:r>
          </w:p>
          <w:p w14:paraId="60B48F41">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比选人名称：</w:t>
            </w:r>
            <w:r>
              <w:rPr>
                <w:rFonts w:hint="eastAsia" w:ascii="宋体" w:hAnsi="宋体" w:eastAsia="宋体" w:cs="宋体"/>
                <w:color w:val="auto"/>
                <w:sz w:val="21"/>
                <w:szCs w:val="21"/>
                <w:highlight w:val="none"/>
                <w:u w:val="single"/>
              </w:rPr>
              <w:t xml:space="preserve">            </w:t>
            </w:r>
          </w:p>
          <w:p w14:paraId="0C783801">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比选申请人名称：</w:t>
            </w:r>
            <w:r>
              <w:rPr>
                <w:rFonts w:hint="eastAsia" w:ascii="宋体" w:hAnsi="宋体" w:eastAsia="宋体" w:cs="宋体"/>
                <w:color w:val="auto"/>
                <w:sz w:val="21"/>
                <w:szCs w:val="21"/>
                <w:highlight w:val="none"/>
                <w:u w:val="single"/>
              </w:rPr>
              <w:t xml:space="preserve">            </w:t>
            </w:r>
          </w:p>
          <w:p w14:paraId="1216836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比选申请文件</w:t>
            </w:r>
          </w:p>
          <w:p w14:paraId="5DAF023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3A9B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9" w:type="dxa"/>
            <w:noWrap w:val="0"/>
            <w:vAlign w:val="center"/>
          </w:tcPr>
          <w:p w14:paraId="32C9C0C3">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751" w:type="dxa"/>
            <w:noWrap w:val="0"/>
            <w:vAlign w:val="center"/>
          </w:tcPr>
          <w:p w14:paraId="53437E88">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递交比选申请文件地点</w:t>
            </w:r>
          </w:p>
        </w:tc>
        <w:tc>
          <w:tcPr>
            <w:tcW w:w="6131" w:type="dxa"/>
            <w:noWrap w:val="0"/>
            <w:vAlign w:val="center"/>
          </w:tcPr>
          <w:p w14:paraId="1BB2CF4C">
            <w:pPr>
              <w:spacing w:line="360" w:lineRule="auto"/>
              <w:jc w:val="left"/>
              <w:rPr>
                <w:rFonts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lang w:val="en-US" w:eastAsia="zh-CN"/>
              </w:rPr>
              <w:t>重庆市渝北区洪湖西路21号2004-2005会议室</w:t>
            </w:r>
            <w:r>
              <w:rPr>
                <w:rFonts w:hint="eastAsia" w:ascii="宋体" w:hAnsi="宋体" w:eastAsia="宋体" w:cs="宋体"/>
                <w:color w:val="auto"/>
                <w:sz w:val="21"/>
                <w:szCs w:val="21"/>
                <w:highlight w:val="none"/>
              </w:rPr>
              <w:t>。</w:t>
            </w:r>
          </w:p>
        </w:tc>
      </w:tr>
      <w:tr w14:paraId="6D86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0BE48557">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751" w:type="dxa"/>
            <w:noWrap w:val="0"/>
            <w:vAlign w:val="center"/>
          </w:tcPr>
          <w:p w14:paraId="3D08CFC9">
            <w:pP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是否退还比选申请文件</w:t>
            </w:r>
          </w:p>
        </w:tc>
        <w:tc>
          <w:tcPr>
            <w:tcW w:w="6131" w:type="dxa"/>
            <w:noWrap w:val="0"/>
            <w:vAlign w:val="center"/>
          </w:tcPr>
          <w:p w14:paraId="2B77745D">
            <w:pPr>
              <w:spacing w:line="24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F08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509D3EB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51" w:type="dxa"/>
            <w:noWrap w:val="0"/>
            <w:vAlign w:val="center"/>
          </w:tcPr>
          <w:p w14:paraId="7305A5DB">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比选时间和地点</w:t>
            </w:r>
          </w:p>
        </w:tc>
        <w:tc>
          <w:tcPr>
            <w:tcW w:w="6131" w:type="dxa"/>
            <w:noWrap w:val="0"/>
            <w:vAlign w:val="center"/>
          </w:tcPr>
          <w:p w14:paraId="0EBF07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比选时间：同比选申请截止时间。</w:t>
            </w:r>
          </w:p>
          <w:p w14:paraId="18CBA429">
            <w:pPr>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比选地点：</w:t>
            </w:r>
            <w:r>
              <w:rPr>
                <w:rFonts w:hint="eastAsia" w:ascii="宋体" w:hAnsi="宋体" w:eastAsia="宋体" w:cs="宋体"/>
                <w:snapToGrid w:val="0"/>
                <w:color w:val="auto"/>
                <w:sz w:val="21"/>
                <w:szCs w:val="21"/>
                <w:highlight w:val="none"/>
                <w:lang w:val="en-US" w:eastAsia="zh-CN"/>
              </w:rPr>
              <w:t>重庆市渝北区洪湖西路21号2004-2005会议室</w:t>
            </w:r>
            <w:r>
              <w:rPr>
                <w:rFonts w:hint="eastAsia" w:ascii="宋体" w:hAnsi="宋体" w:eastAsia="宋体" w:cs="宋体"/>
                <w:color w:val="auto"/>
                <w:sz w:val="21"/>
                <w:szCs w:val="21"/>
                <w:highlight w:val="none"/>
              </w:rPr>
              <w:t>。</w:t>
            </w:r>
          </w:p>
        </w:tc>
      </w:tr>
      <w:tr w14:paraId="219A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51725EBC">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51" w:type="dxa"/>
            <w:noWrap w:val="0"/>
            <w:vAlign w:val="center"/>
          </w:tcPr>
          <w:p w14:paraId="448EE61E">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比选程序</w:t>
            </w:r>
          </w:p>
        </w:tc>
        <w:tc>
          <w:tcPr>
            <w:tcW w:w="6131" w:type="dxa"/>
            <w:noWrap w:val="0"/>
            <w:vAlign w:val="center"/>
          </w:tcPr>
          <w:p w14:paraId="547064BF">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主持人按下列程序进行比选：</w:t>
            </w:r>
          </w:p>
          <w:p w14:paraId="2A94FFCA">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1.宣布比选纪律；</w:t>
            </w:r>
          </w:p>
          <w:p w14:paraId="5050117A">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2.宣布比选人、唱标人、记录人、监标人等有关人员姓名；</w:t>
            </w:r>
          </w:p>
          <w:p w14:paraId="409424F8">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3.公布在比选申请截止时间前递交比选申请文件的比选申请人名称，并点名确认比选申请人是否派人到场；</w:t>
            </w:r>
          </w:p>
          <w:p w14:paraId="20EA6054">
            <w:pPr>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4.核验参加比选会议的比选申请人的法定代表人或委托代理人本人身份证（原件），委托代理人必须为本单位人员；</w:t>
            </w:r>
          </w:p>
          <w:p w14:paraId="5D061194">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5.封装情况检查：比选申请人或者其推选的代表检查各比选申请文件的封装情况并确认；</w:t>
            </w:r>
          </w:p>
          <w:p w14:paraId="0A00ABC7">
            <w:pPr>
              <w:autoSpaceDE w:val="0"/>
              <w:autoSpaceDN w:val="0"/>
              <w:snapToGrid w:val="0"/>
              <w:spacing w:line="360" w:lineRule="auto"/>
              <w:ind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6.展示比选申请保证金缴款情况，汇总打印所有比选申请人的比选申请保证金缴纳情況，比选人代表、监标人、记录人在保证金缴纳情況一览表上签字确认；</w:t>
            </w:r>
          </w:p>
          <w:p w14:paraId="37119EFB">
            <w:pPr>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7.设有竞争性比选控制价或者标底的，公布竞争性比选控制价或者标底；</w:t>
            </w:r>
          </w:p>
          <w:p w14:paraId="1928A343">
            <w:pPr>
              <w:autoSpaceDE w:val="0"/>
              <w:autoSpaceDN w:val="0"/>
              <w:spacing w:line="360" w:lineRule="auto"/>
              <w:ind w:right="-12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8.按照随机顺序当众比选，开启资格审查资料袋、比选申请文件大袋及相应小袋；公布比选申请人名称、项目名称、比选申请报价、质量目标、工期及其他内容，并记录在案；</w:t>
            </w:r>
          </w:p>
          <w:p w14:paraId="4FB6CD23">
            <w:pPr>
              <w:autoSpaceDE w:val="0"/>
              <w:autoSpaceDN w:val="0"/>
              <w:spacing w:line="360" w:lineRule="auto"/>
              <w:ind w:right="-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9.比选申请人代表、比选人代表、监标人、记录人等有关人员在比选记录上签字确认；</w:t>
            </w:r>
          </w:p>
          <w:p w14:paraId="2DF99831">
            <w:pPr>
              <w:tabs>
                <w:tab w:val="left" w:pos="436"/>
                <w:tab w:val="left" w:pos="492"/>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10.比选结束。</w:t>
            </w:r>
          </w:p>
        </w:tc>
      </w:tr>
      <w:tr w14:paraId="49C3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151123BD">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751" w:type="dxa"/>
            <w:noWrap w:val="0"/>
            <w:vAlign w:val="center"/>
          </w:tcPr>
          <w:p w14:paraId="7A2170CC">
            <w:pPr>
              <w:autoSpaceDE w:val="0"/>
              <w:autoSpaceDN w:val="0"/>
              <w:spacing w:line="360" w:lineRule="auto"/>
              <w:ind w:right="-127"/>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评选委员会的组建</w:t>
            </w:r>
          </w:p>
        </w:tc>
        <w:tc>
          <w:tcPr>
            <w:tcW w:w="6131" w:type="dxa"/>
            <w:noWrap w:val="0"/>
            <w:vAlign w:val="center"/>
          </w:tcPr>
          <w:p w14:paraId="6A38C3F3">
            <w:pPr>
              <w:autoSpaceDE w:val="0"/>
              <w:autoSpaceDN w:val="0"/>
              <w:spacing w:line="360" w:lineRule="auto"/>
              <w:ind w:right="-12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评审委员会构成：3人。</w:t>
            </w:r>
          </w:p>
          <w:p w14:paraId="710EF9D5">
            <w:pPr>
              <w:autoSpaceDE w:val="0"/>
              <w:autoSpaceDN w:val="0"/>
              <w:spacing w:line="360" w:lineRule="auto"/>
              <w:ind w:right="-127"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评审专家确定方式：</w:t>
            </w:r>
            <w:r>
              <w:rPr>
                <w:rFonts w:hint="eastAsia" w:ascii="宋体" w:hAnsi="宋体" w:eastAsia="宋体" w:cs="宋体"/>
                <w:color w:val="auto"/>
                <w:sz w:val="21"/>
                <w:szCs w:val="21"/>
                <w:highlight w:val="none"/>
                <w:lang w:val="en-US" w:eastAsia="zh-CN"/>
              </w:rPr>
              <w:t>依法组建</w:t>
            </w:r>
            <w:r>
              <w:rPr>
                <w:rFonts w:hint="eastAsia" w:ascii="宋体" w:hAnsi="宋体" w:eastAsia="宋体" w:cs="宋体"/>
                <w:color w:val="auto"/>
                <w:sz w:val="21"/>
                <w:szCs w:val="21"/>
                <w:highlight w:val="none"/>
              </w:rPr>
              <w:t>。</w:t>
            </w:r>
          </w:p>
        </w:tc>
      </w:tr>
      <w:tr w14:paraId="42DD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422D74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51" w:type="dxa"/>
            <w:noWrap w:val="0"/>
            <w:vAlign w:val="center"/>
          </w:tcPr>
          <w:p w14:paraId="5E5B9D2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是否授权评选委员会确定中选人</w:t>
            </w:r>
          </w:p>
        </w:tc>
        <w:tc>
          <w:tcPr>
            <w:tcW w:w="6131" w:type="dxa"/>
            <w:noWrap w:val="0"/>
            <w:vAlign w:val="center"/>
          </w:tcPr>
          <w:p w14:paraId="0588867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否，推荐经评审合格的综合得分由高到低的排名前三名为中选候选人。</w:t>
            </w:r>
          </w:p>
        </w:tc>
      </w:tr>
      <w:tr w14:paraId="5C9C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48FB9073">
            <w:pPr>
              <w:autoSpaceDE w:val="0"/>
              <w:autoSpaceDN w:val="0"/>
              <w:spacing w:line="360" w:lineRule="auto"/>
              <w:ind w:right="-2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51" w:type="dxa"/>
            <w:noWrap w:val="0"/>
            <w:vAlign w:val="center"/>
          </w:tcPr>
          <w:p w14:paraId="559B08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中选公示</w:t>
            </w:r>
          </w:p>
        </w:tc>
        <w:tc>
          <w:tcPr>
            <w:tcW w:w="6131" w:type="dxa"/>
            <w:noWrap w:val="0"/>
            <w:vAlign w:val="center"/>
          </w:tcPr>
          <w:p w14:paraId="7BB5D63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比选人在收到评标报告后3日内将评选结果在行采家（https://www.gec123.com/）</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重庆广阳湾生态城投资发展集团有限公司官网（http://cq-gyw.com/）</w:t>
            </w:r>
            <w:r>
              <w:rPr>
                <w:rFonts w:hint="eastAsia" w:ascii="宋体" w:hAnsi="宋体" w:eastAsia="宋体" w:cs="宋体"/>
                <w:color w:val="auto"/>
                <w:sz w:val="21"/>
                <w:szCs w:val="21"/>
                <w:highlight w:val="none"/>
              </w:rPr>
              <w:t>上进行公示，公示期为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tc>
      </w:tr>
      <w:tr w14:paraId="0F3F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11DEAD17">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7.3.1</w:t>
            </w:r>
          </w:p>
        </w:tc>
        <w:tc>
          <w:tcPr>
            <w:tcW w:w="1751" w:type="dxa"/>
            <w:noWrap w:val="0"/>
            <w:vAlign w:val="center"/>
          </w:tcPr>
          <w:p w14:paraId="024857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131" w:type="dxa"/>
            <w:noWrap w:val="0"/>
            <w:vAlign w:val="center"/>
          </w:tcPr>
          <w:p w14:paraId="1A847EBD">
            <w:pPr>
              <w:spacing w:line="360" w:lineRule="auto"/>
              <w:jc w:val="left"/>
              <w:rPr>
                <w:rFonts w:hint="eastAsia" w:eastAsia="方正仿宋_GBK"/>
                <w:highlight w:val="none"/>
                <w:lang w:val="en-US" w:eastAsia="zh-CN"/>
              </w:rPr>
            </w:pPr>
            <w:r>
              <w:rPr>
                <w:rFonts w:hint="eastAsia" w:ascii="宋体" w:hAnsi="宋体" w:eastAsia="宋体" w:cs="宋体"/>
                <w:color w:val="auto"/>
                <w:sz w:val="21"/>
                <w:szCs w:val="21"/>
                <w:highlight w:val="none"/>
                <w:lang w:val="en-US" w:eastAsia="zh-CN"/>
              </w:rPr>
              <w:t>无</w:t>
            </w:r>
          </w:p>
        </w:tc>
      </w:tr>
      <w:tr w14:paraId="68FC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687848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w:t>
            </w:r>
          </w:p>
        </w:tc>
        <w:tc>
          <w:tcPr>
            <w:tcW w:w="1751" w:type="dxa"/>
            <w:noWrap w:val="0"/>
            <w:vAlign w:val="center"/>
          </w:tcPr>
          <w:p w14:paraId="4683D5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w:t>
            </w:r>
          </w:p>
        </w:tc>
        <w:tc>
          <w:tcPr>
            <w:tcW w:w="6131" w:type="dxa"/>
            <w:noWrap w:val="0"/>
            <w:vAlign w:val="center"/>
          </w:tcPr>
          <w:p w14:paraId="70D0A37F">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成交单位在收到中标通知书之后30个日历天之内与业主签订合同。</w:t>
            </w:r>
          </w:p>
        </w:tc>
      </w:tr>
      <w:tr w14:paraId="5CF8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38264C08">
            <w:pPr>
              <w:autoSpaceDE w:val="0"/>
              <w:autoSpaceDN w:val="0"/>
              <w:spacing w:line="360" w:lineRule="auto"/>
              <w:ind w:right="-2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p>
        </w:tc>
        <w:tc>
          <w:tcPr>
            <w:tcW w:w="1751" w:type="dxa"/>
            <w:noWrap w:val="0"/>
            <w:vAlign w:val="center"/>
          </w:tcPr>
          <w:p w14:paraId="66790605">
            <w:pPr>
              <w:tabs>
                <w:tab w:val="left" w:pos="2032"/>
              </w:tabs>
              <w:autoSpaceDE w:val="0"/>
              <w:autoSpaceDN w:val="0"/>
              <w:spacing w:line="360" w:lineRule="auto"/>
              <w:ind w:right="-127"/>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重新竞争性比选的情形</w:t>
            </w:r>
          </w:p>
        </w:tc>
        <w:tc>
          <w:tcPr>
            <w:tcW w:w="6131" w:type="dxa"/>
            <w:noWrap w:val="0"/>
            <w:vAlign w:val="center"/>
          </w:tcPr>
          <w:p w14:paraId="2AC4D9FE">
            <w:pPr>
              <w:tabs>
                <w:tab w:val="left" w:pos="2032"/>
              </w:tabs>
              <w:autoSpaceDE w:val="0"/>
              <w:autoSpaceDN w:val="0"/>
              <w:spacing w:line="360" w:lineRule="auto"/>
              <w:ind w:right="-127" w:firstLine="315" w:firstLineChars="15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1.按比选申请人须知第8.1（1）执行；</w:t>
            </w:r>
          </w:p>
          <w:p w14:paraId="2A1B48F4">
            <w:pPr>
              <w:tabs>
                <w:tab w:val="left" w:pos="2032"/>
              </w:tabs>
              <w:autoSpaceDE w:val="0"/>
              <w:autoSpaceDN w:val="0"/>
              <w:spacing w:line="360" w:lineRule="auto"/>
              <w:ind w:right="-127" w:firstLine="315" w:firstLineChars="15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2.按比选申请人须知第8.1（2）执行；</w:t>
            </w:r>
          </w:p>
          <w:p w14:paraId="1E575BC4">
            <w:pPr>
              <w:tabs>
                <w:tab w:val="left" w:pos="2032"/>
              </w:tabs>
              <w:autoSpaceDE w:val="0"/>
              <w:autoSpaceDN w:val="0"/>
              <w:spacing w:line="360" w:lineRule="auto"/>
              <w:ind w:right="-127" w:firstLine="315" w:firstLineChars="15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3.按比选申请人须知第8.1（3）执行；</w:t>
            </w:r>
          </w:p>
          <w:p w14:paraId="54EFC00E">
            <w:pPr>
              <w:tabs>
                <w:tab w:val="left" w:pos="2032"/>
              </w:tabs>
              <w:autoSpaceDE w:val="0"/>
              <w:autoSpaceDN w:val="0"/>
              <w:spacing w:line="360" w:lineRule="auto"/>
              <w:ind w:right="-127" w:firstLine="315" w:firstLineChars="15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4.按比选申请人须知第8.1（4）执行。</w:t>
            </w:r>
          </w:p>
          <w:p w14:paraId="350F5A68">
            <w:pPr>
              <w:tabs>
                <w:tab w:val="left" w:pos="2032"/>
              </w:tabs>
              <w:autoSpaceDE w:val="0"/>
              <w:autoSpaceDN w:val="0"/>
              <w:spacing w:line="360" w:lineRule="auto"/>
              <w:ind w:right="-127" w:firstLine="315" w:firstLineChars="15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注：本款只适用于首次竞争性比选。</w:t>
            </w:r>
          </w:p>
        </w:tc>
      </w:tr>
      <w:tr w14:paraId="04E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0"/>
            <w:vAlign w:val="center"/>
          </w:tcPr>
          <w:p w14:paraId="37761C96">
            <w:pPr>
              <w:autoSpaceDE w:val="0"/>
              <w:autoSpaceDN w:val="0"/>
              <w:spacing w:line="360" w:lineRule="auto"/>
              <w:ind w:right="-2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w:t>
            </w:r>
          </w:p>
        </w:tc>
        <w:tc>
          <w:tcPr>
            <w:tcW w:w="1751" w:type="dxa"/>
            <w:noWrap w:val="0"/>
            <w:vAlign w:val="center"/>
          </w:tcPr>
          <w:p w14:paraId="11CA4C0D">
            <w:pPr>
              <w:tabs>
                <w:tab w:val="left" w:pos="2032"/>
              </w:tabs>
              <w:autoSpaceDE w:val="0"/>
              <w:autoSpaceDN w:val="0"/>
              <w:spacing w:line="360" w:lineRule="auto"/>
              <w:ind w:right="-127"/>
              <w:jc w:val="center"/>
              <w:rPr>
                <w:rFonts w:ascii="宋体" w:hAnsi="宋体" w:eastAsia="宋体" w:cs="宋体"/>
                <w:b/>
                <w:snapToGrid w:val="0"/>
                <w:color w:val="auto"/>
                <w:sz w:val="21"/>
                <w:szCs w:val="21"/>
                <w:highlight w:val="none"/>
              </w:rPr>
            </w:pPr>
            <w:bookmarkStart w:id="33" w:name="_Toc347847775"/>
            <w:r>
              <w:rPr>
                <w:rFonts w:hint="eastAsia" w:ascii="宋体" w:hAnsi="宋体" w:eastAsia="宋体" w:cs="宋体"/>
                <w:color w:val="auto"/>
                <w:sz w:val="21"/>
                <w:szCs w:val="21"/>
                <w:highlight w:val="none"/>
              </w:rPr>
              <w:t>二次竞争性比选和不再竞争性比选</w:t>
            </w:r>
            <w:bookmarkEnd w:id="33"/>
          </w:p>
        </w:tc>
        <w:tc>
          <w:tcPr>
            <w:tcW w:w="6131" w:type="dxa"/>
            <w:noWrap w:val="0"/>
            <w:vAlign w:val="center"/>
          </w:tcPr>
          <w:p w14:paraId="2CB158F4">
            <w:pPr>
              <w:tabs>
                <w:tab w:val="left" w:pos="2032"/>
              </w:tabs>
              <w:autoSpaceDE w:val="0"/>
              <w:autoSpaceDN w:val="0"/>
              <w:spacing w:line="360" w:lineRule="auto"/>
              <w:ind w:right="-127" w:firstLine="315" w:firstLineChars="15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重新公开竞争性比选后比选申请人仍少于3人，按法定程序开标和评选，确定中选中选人。经评审无合格比选申请人，报经原审批部门批准可以不再比选。</w:t>
            </w:r>
          </w:p>
        </w:tc>
      </w:tr>
      <w:tr w14:paraId="12F3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9" w:type="dxa"/>
            <w:noWrap w:val="0"/>
            <w:vAlign w:val="center"/>
          </w:tcPr>
          <w:p w14:paraId="1D243C13">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p>
        </w:tc>
        <w:tc>
          <w:tcPr>
            <w:tcW w:w="7882" w:type="dxa"/>
            <w:gridSpan w:val="2"/>
            <w:noWrap w:val="0"/>
            <w:vAlign w:val="center"/>
          </w:tcPr>
          <w:p w14:paraId="1591ECDD">
            <w:pPr>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需要补充的其他内容</w:t>
            </w:r>
          </w:p>
        </w:tc>
      </w:tr>
      <w:tr w14:paraId="4650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1FD679B">
            <w:pPr>
              <w:tabs>
                <w:tab w:val="left" w:pos="2000"/>
                <w:tab w:val="left" w:pos="5580"/>
                <w:tab w:val="left" w:pos="6220"/>
                <w:tab w:val="left" w:pos="6840"/>
                <w:tab w:val="left" w:pos="7460"/>
                <w:tab w:val="left" w:pos="8100"/>
              </w:tabs>
              <w:autoSpaceDE w:val="0"/>
              <w:autoSpaceDN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751" w:type="dxa"/>
            <w:noWrap w:val="0"/>
            <w:vAlign w:val="center"/>
          </w:tcPr>
          <w:p w14:paraId="0480C5B5">
            <w:pPr>
              <w:tabs>
                <w:tab w:val="left" w:pos="2032"/>
              </w:tabs>
              <w:autoSpaceDE w:val="0"/>
              <w:autoSpaceDN w:val="0"/>
              <w:spacing w:line="360" w:lineRule="auto"/>
              <w:ind w:right="-127"/>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竞争性比选文件费、代理服务费</w:t>
            </w:r>
          </w:p>
        </w:tc>
        <w:tc>
          <w:tcPr>
            <w:tcW w:w="6131" w:type="dxa"/>
            <w:noWrap w:val="0"/>
            <w:vAlign w:val="center"/>
          </w:tcPr>
          <w:p w14:paraId="0928CA46">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1.竞争性比选文件费售价500元/份，递交比选申请文件时缴纳，售后不退。</w:t>
            </w:r>
          </w:p>
          <w:p w14:paraId="13F174CE">
            <w:pPr>
              <w:tabs>
                <w:tab w:val="left" w:pos="2032"/>
              </w:tabs>
              <w:autoSpaceDE w:val="0"/>
              <w:autoSpaceDN w:val="0"/>
              <w:spacing w:line="360" w:lineRule="auto"/>
              <w:ind w:firstLine="420" w:firstLineChars="200"/>
              <w:rPr>
                <w:rFonts w:ascii="Times New Roman" w:hAnsi="Times New Roman" w:cs="Times New Roman"/>
                <w:color w:val="auto"/>
                <w:highlight w:val="none"/>
              </w:rPr>
            </w:pPr>
            <w:r>
              <w:rPr>
                <w:rFonts w:hint="eastAsia" w:ascii="宋体" w:hAnsi="宋体" w:eastAsia="宋体" w:cs="宋体"/>
                <w:color w:val="auto"/>
                <w:sz w:val="21"/>
                <w:szCs w:val="21"/>
                <w:highlight w:val="none"/>
              </w:rPr>
              <w:t>2.招标代理服务费：</w:t>
            </w:r>
            <w:r>
              <w:rPr>
                <w:rFonts w:hint="eastAsia" w:ascii="宋体" w:hAnsi="宋体" w:eastAsia="宋体" w:cs="宋体"/>
                <w:color w:val="auto"/>
                <w:sz w:val="21"/>
                <w:szCs w:val="21"/>
                <w:highlight w:val="none"/>
                <w:lang w:val="en-US" w:eastAsia="zh-CN"/>
              </w:rPr>
              <w:t>10000元</w:t>
            </w: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由中选单位（联合体由牵头单位缴纳）</w:t>
            </w:r>
            <w:r>
              <w:rPr>
                <w:rFonts w:hint="eastAsia" w:ascii="宋体" w:hAnsi="宋体" w:eastAsia="宋体" w:cs="宋体"/>
                <w:color w:val="auto"/>
                <w:sz w:val="21"/>
                <w:szCs w:val="21"/>
                <w:highlight w:val="none"/>
              </w:rPr>
              <w:t>在领取中选通知书前一次性向代理机构支付招标代理费。</w:t>
            </w:r>
          </w:p>
        </w:tc>
      </w:tr>
      <w:tr w14:paraId="09F5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B0283F4">
            <w:pPr>
              <w:tabs>
                <w:tab w:val="left" w:pos="2032"/>
              </w:tabs>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w:t>
            </w:r>
          </w:p>
        </w:tc>
        <w:tc>
          <w:tcPr>
            <w:tcW w:w="1751" w:type="dxa"/>
            <w:noWrap w:val="0"/>
            <w:vAlign w:val="center"/>
          </w:tcPr>
          <w:p w14:paraId="7C9B8A89">
            <w:pPr>
              <w:tabs>
                <w:tab w:val="left" w:pos="2032"/>
              </w:tabs>
              <w:autoSpaceDE w:val="0"/>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关于对竞争性比选文件及投标争议的解释</w:t>
            </w:r>
          </w:p>
        </w:tc>
        <w:tc>
          <w:tcPr>
            <w:tcW w:w="6131" w:type="dxa"/>
            <w:noWrap w:val="0"/>
            <w:vAlign w:val="center"/>
          </w:tcPr>
          <w:p w14:paraId="4C24E73E">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对资格预审文件或者竞争性比选文件的评标标准和方法，以及资格审查和否决投标条款理解有争议的，应当作出不利于比选人的解释，但违背国家利益、社会公共利益的除外。</w:t>
            </w:r>
          </w:p>
          <w:p w14:paraId="6B726524">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对比选申请文件理解有争议的，应当作出不利于提交该比选申请文件的比选申请人的解释。</w:t>
            </w:r>
          </w:p>
        </w:tc>
      </w:tr>
      <w:tr w14:paraId="0D88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A1F58F3">
            <w:pPr>
              <w:tabs>
                <w:tab w:val="left" w:pos="2000"/>
                <w:tab w:val="left" w:pos="5580"/>
                <w:tab w:val="left" w:pos="6220"/>
                <w:tab w:val="left" w:pos="6840"/>
                <w:tab w:val="left" w:pos="7460"/>
                <w:tab w:val="left" w:pos="8100"/>
              </w:tabs>
              <w:autoSpaceDE w:val="0"/>
              <w:autoSpaceDN w:val="0"/>
              <w:snapToGrid w:val="0"/>
              <w:spacing w:line="360" w:lineRule="auto"/>
              <w:jc w:val="center"/>
              <w:rPr>
                <w:rFonts w:hint="default" w:ascii="宋体" w:hAnsi="宋体" w:eastAsia="宋体" w:cs="宋体"/>
                <w:color w:val="auto"/>
                <w:sz w:val="21"/>
                <w:szCs w:val="21"/>
                <w:highlight w:val="none"/>
                <w:lang w:val="en-US" w:eastAsia="zh-CN"/>
              </w:rPr>
            </w:pPr>
            <w:bookmarkStart w:id="34" w:name="_Toc430205968"/>
            <w:bookmarkStart w:id="35" w:name="_Toc3970"/>
            <w:bookmarkStart w:id="36" w:name="_Toc492244444"/>
            <w:bookmarkStart w:id="37" w:name="_Toc1328"/>
            <w:r>
              <w:rPr>
                <w:rFonts w:hint="eastAsia" w:ascii="宋体" w:hAnsi="宋体" w:eastAsia="宋体" w:cs="宋体"/>
                <w:color w:val="auto"/>
                <w:sz w:val="21"/>
                <w:szCs w:val="21"/>
                <w:highlight w:val="none"/>
                <w:lang w:val="en-US" w:eastAsia="zh-CN"/>
              </w:rPr>
              <w:t>10.8</w:t>
            </w:r>
          </w:p>
        </w:tc>
        <w:tc>
          <w:tcPr>
            <w:tcW w:w="1751" w:type="dxa"/>
            <w:noWrap w:val="0"/>
            <w:vAlign w:val="center"/>
          </w:tcPr>
          <w:p w14:paraId="715ADCAD">
            <w:pPr>
              <w:tabs>
                <w:tab w:val="left" w:pos="2032"/>
              </w:tabs>
              <w:autoSpaceDE w:val="0"/>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工作成果要求</w:t>
            </w:r>
          </w:p>
        </w:tc>
        <w:tc>
          <w:tcPr>
            <w:tcW w:w="6131" w:type="dxa"/>
            <w:noWrap w:val="0"/>
            <w:vAlign w:val="center"/>
          </w:tcPr>
          <w:p w14:paraId="0409D55A">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合并审计报告各一式5份，各公司单体报告各一式5份。</w:t>
            </w:r>
          </w:p>
          <w:p w14:paraId="6C4078B4">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质量管控：审计报告需经三级复核，出具后15日内提交质量自查报告。</w:t>
            </w:r>
          </w:p>
          <w:p w14:paraId="09B8ACAB">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财务报表是否按照适用的会计准则和相关会计制度的规定编制；</w:t>
            </w:r>
          </w:p>
          <w:p w14:paraId="35802235">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财务报表是否在所有重大方面公允反映被审计单位的财务状况、经营成果和现金流量。</w:t>
            </w:r>
          </w:p>
          <w:p w14:paraId="5979C7F2">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真实性：报表反映的事项是否真实存在，有关业务在特定会计期间确实发生，并与账户记录相符合，没有虚列资产、负债余额和收入、费用发生额。</w:t>
            </w:r>
          </w:p>
          <w:p w14:paraId="73947D6E">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完整性：会计期间发生的会计事项是否均被记录在有关账簿并在会计报表中列示，没有遗漏、隐瞒经济业务和会计事项，无账外资产。</w:t>
            </w:r>
          </w:p>
          <w:p w14:paraId="42EE5263">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性：报表的结构、项目、内容及编制程序和方法是否符合国家其他有关财务会计法规的规定，存货计价、固定资产折旧、成本计算、收入确认、投资等方法的改变是否经过批准程序，经过调整后是否没有违规事项。</w:t>
            </w:r>
          </w:p>
          <w:p w14:paraId="2327D5C1">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准确性：是否准确无误地对报表各项目进行分析、汇总并反映在有关会计报表中。</w:t>
            </w:r>
          </w:p>
          <w:p w14:paraId="65832678">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所有权和义务：列入报表的资产在资产负债表日是否确实为被审计单位所有，负债是否为其法定偿还的债务责任，对或有负债是否作了充分说明。</w:t>
            </w:r>
          </w:p>
          <w:p w14:paraId="5362E387">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公允性：会计报表在所有重大方面的表述是否公允地反映了被审计单位的财务状况、经营成果和资金变动情况。</w:t>
            </w:r>
          </w:p>
          <w:p w14:paraId="797F3738">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一致性：编制报表，在会计处理方法的选用上前后期是否保持一致，各种会计报表之间、报表内各项目之间、本期报表与前期报表之间具有勾稽关系的数字是否保持一致。</w:t>
            </w:r>
          </w:p>
        </w:tc>
      </w:tr>
      <w:tr w14:paraId="4679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88AB151">
            <w:pPr>
              <w:tabs>
                <w:tab w:val="left" w:pos="2000"/>
                <w:tab w:val="left" w:pos="5580"/>
                <w:tab w:val="left" w:pos="6220"/>
                <w:tab w:val="left" w:pos="6840"/>
                <w:tab w:val="left" w:pos="7460"/>
                <w:tab w:val="left" w:pos="8100"/>
              </w:tabs>
              <w:autoSpaceDE w:val="0"/>
              <w:autoSpaceDN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10.9</w:t>
            </w:r>
          </w:p>
        </w:tc>
        <w:tc>
          <w:tcPr>
            <w:tcW w:w="1751" w:type="dxa"/>
            <w:noWrap w:val="0"/>
            <w:vAlign w:val="center"/>
          </w:tcPr>
          <w:p w14:paraId="3A2489AE">
            <w:pPr>
              <w:tabs>
                <w:tab w:val="left" w:pos="2032"/>
              </w:tabs>
              <w:autoSpaceDE w:val="0"/>
              <w:autoSpaceDN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6131" w:type="dxa"/>
            <w:noWrap w:val="0"/>
            <w:vAlign w:val="center"/>
          </w:tcPr>
          <w:p w14:paraId="16DE8B52">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本次项目服务费按照投标总价包干计算，每年的服务费为合同总价的三分之一，</w:t>
            </w:r>
            <w:r>
              <w:rPr>
                <w:rFonts w:hint="eastAsia" w:ascii="宋体" w:hAnsi="宋体" w:eastAsia="宋体" w:cs="宋体"/>
                <w:color w:val="auto"/>
                <w:sz w:val="21"/>
                <w:szCs w:val="21"/>
                <w:highlight w:val="none"/>
                <w:lang w:val="en-US" w:eastAsia="zh-CN"/>
              </w:rPr>
              <w:t>服务期为三年，</w:t>
            </w:r>
            <w:r>
              <w:rPr>
                <w:rFonts w:hint="eastAsia" w:ascii="宋体" w:hAnsi="宋体" w:eastAsia="宋体" w:cs="宋体"/>
                <w:color w:val="auto"/>
                <w:sz w:val="21"/>
                <w:szCs w:val="21"/>
                <w:highlight w:val="none"/>
              </w:rPr>
              <w:t>合同一年一签，根据完成时限据实结算服务费。</w:t>
            </w:r>
          </w:p>
        </w:tc>
      </w:tr>
      <w:tr w14:paraId="01C1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3EB20DC">
            <w:pPr>
              <w:tabs>
                <w:tab w:val="left" w:pos="2000"/>
                <w:tab w:val="left" w:pos="5580"/>
                <w:tab w:val="left" w:pos="6220"/>
                <w:tab w:val="left" w:pos="6840"/>
                <w:tab w:val="left" w:pos="7460"/>
                <w:tab w:val="left" w:pos="8100"/>
              </w:tabs>
              <w:autoSpaceDE w:val="0"/>
              <w:autoSpaceDN w:val="0"/>
              <w:snapToGrid w:val="0"/>
              <w:spacing w:line="360" w:lineRule="auto"/>
              <w:jc w:val="center"/>
              <w:rPr>
                <w:rFonts w:hint="default" w:ascii="宋体" w:hAnsi="宋体" w:eastAsia="宋体" w:cs="宋体"/>
                <w:color w:val="auto"/>
                <w:sz w:val="21"/>
                <w:szCs w:val="21"/>
                <w:highlight w:val="none"/>
                <w:lang w:val="en-US" w:eastAsia="zh-CN"/>
              </w:rPr>
            </w:pPr>
            <w:bookmarkStart w:id="38" w:name="_Toc1851"/>
            <w:r>
              <w:rPr>
                <w:rFonts w:hint="eastAsia" w:ascii="宋体" w:hAnsi="宋体" w:eastAsia="宋体" w:cs="宋体"/>
                <w:color w:val="auto"/>
                <w:sz w:val="21"/>
                <w:szCs w:val="21"/>
                <w:highlight w:val="none"/>
                <w:lang w:val="en-US" w:eastAsia="zh-CN"/>
              </w:rPr>
              <w:t>10.10</w:t>
            </w:r>
          </w:p>
        </w:tc>
        <w:tc>
          <w:tcPr>
            <w:tcW w:w="1751" w:type="dxa"/>
            <w:noWrap w:val="0"/>
            <w:vAlign w:val="center"/>
          </w:tcPr>
          <w:p w14:paraId="785CD123">
            <w:pPr>
              <w:tabs>
                <w:tab w:val="left" w:pos="2032"/>
              </w:tabs>
              <w:autoSpaceDE w:val="0"/>
              <w:autoSpaceDN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报告提交时限</w:t>
            </w:r>
          </w:p>
        </w:tc>
        <w:tc>
          <w:tcPr>
            <w:tcW w:w="6131" w:type="dxa"/>
            <w:noWrap w:val="0"/>
            <w:vAlign w:val="center"/>
          </w:tcPr>
          <w:p w14:paraId="2C6D3FA8">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约定时间完成审计工作，出具审计报告。乙方应于当年3月31日前出具除公司合并报告以外的能够与被审计单位正式沟通的审计报告初稿，于当年4月15日前出具能够与被审计单位正式沟通的公司合并审计报告初稿；审计报告初稿经甲乙双方沟通一致后，并于当年4月30日前出具符合甲方要求的所有正式审计报告；2025-2027年度各季度的</w:t>
            </w:r>
            <w:r>
              <w:rPr>
                <w:rFonts w:hint="eastAsia" w:ascii="宋体" w:hAnsi="宋体" w:eastAsia="宋体" w:cs="宋体"/>
                <w:color w:val="auto"/>
                <w:sz w:val="21"/>
                <w:szCs w:val="21"/>
                <w:highlight w:val="none"/>
                <w:lang w:eastAsia="zh-CN"/>
              </w:rPr>
              <w:t>财务</w:t>
            </w:r>
            <w:r>
              <w:rPr>
                <w:rFonts w:hint="eastAsia" w:ascii="宋体" w:hAnsi="宋体" w:eastAsia="宋体" w:cs="宋体"/>
                <w:color w:val="auto"/>
                <w:sz w:val="21"/>
                <w:szCs w:val="21"/>
                <w:highlight w:val="none"/>
              </w:rPr>
              <w:t>报表及附注</w:t>
            </w:r>
            <w:r>
              <w:rPr>
                <w:rFonts w:hint="eastAsia" w:ascii="宋体" w:hAnsi="宋体" w:eastAsia="宋体" w:cs="宋体"/>
                <w:color w:val="auto"/>
                <w:sz w:val="21"/>
                <w:szCs w:val="21"/>
                <w:highlight w:val="none"/>
                <w:lang w:eastAsia="zh-CN"/>
              </w:rPr>
              <w:t>审阅成果提交</w:t>
            </w:r>
            <w:r>
              <w:rPr>
                <w:rFonts w:hint="eastAsia" w:ascii="宋体" w:hAnsi="宋体" w:eastAsia="宋体" w:cs="宋体"/>
                <w:color w:val="auto"/>
                <w:sz w:val="21"/>
                <w:szCs w:val="21"/>
                <w:highlight w:val="none"/>
              </w:rPr>
              <w:t>时间由双方另行商定。如乙方未在上述规定时间内出初稿及正式审计报告，则应承担违约责任；但乙方未能及时出具报告系因甲方不能及时提供相应的资料等非乙方自身原因造成的，乙方免责，工期相应顺延，甲方不支付任何赔偿和补偿。</w:t>
            </w:r>
          </w:p>
        </w:tc>
      </w:tr>
      <w:tr w14:paraId="088B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5F2B62AE">
            <w:pPr>
              <w:tabs>
                <w:tab w:val="left" w:pos="2000"/>
                <w:tab w:val="left" w:pos="5580"/>
                <w:tab w:val="left" w:pos="6220"/>
                <w:tab w:val="left" w:pos="6840"/>
                <w:tab w:val="left" w:pos="7460"/>
                <w:tab w:val="left" w:pos="8100"/>
              </w:tabs>
              <w:autoSpaceDE w:val="0"/>
              <w:autoSpaceDN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10.11</w:t>
            </w:r>
          </w:p>
        </w:tc>
        <w:tc>
          <w:tcPr>
            <w:tcW w:w="1751" w:type="dxa"/>
            <w:noWrap w:val="0"/>
            <w:vAlign w:val="center"/>
          </w:tcPr>
          <w:p w14:paraId="6C7F4763">
            <w:pPr>
              <w:tabs>
                <w:tab w:val="left" w:pos="2032"/>
              </w:tabs>
              <w:autoSpaceDE w:val="0"/>
              <w:autoSpaceDN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保密要求</w:t>
            </w:r>
          </w:p>
        </w:tc>
        <w:tc>
          <w:tcPr>
            <w:tcW w:w="6131" w:type="dxa"/>
            <w:noWrap w:val="0"/>
            <w:vAlign w:val="center"/>
          </w:tcPr>
          <w:p w14:paraId="1642C99E">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遵守国家有关保密的法律法规和行业规定，并对甲方提供的资料负有保密义务。审计人员审计前，应填写《审计保密承诺书》，并根据《会计师事务所数据安全管理暂行办法》，对各类审计数据做好数据保密管理，保证对在讨论、签订、执行本协议过程中所获悉的属于甲方或被审计单位的且无法自公开渠道获得的文件及资料(包括且不限于国家秘密、商业秘密、政府信息、财务信息、审计信息、计算机数据、技术信息、经营信息、价格信息等)予以保密。未经甲方同意，不得将合同履行过程中获得的政府、公民等各种信息和资料提供给其他单位和个人。如发生以上情况的，乙方须立即采取措施弥补，并向甲方支付违约金人民币5万元或合同服务费总金额的20%（以孰高为准），如造成甲方损失的，乙方须另行全额赔偿。</w:t>
            </w:r>
          </w:p>
          <w:p w14:paraId="4F897BA6">
            <w:pPr>
              <w:tabs>
                <w:tab w:val="left" w:pos="2032"/>
              </w:tabs>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3CBE3E46">
            <w:pPr>
              <w:pStyle w:val="54"/>
              <w:ind w:firstLine="420" w:firstLineChars="200"/>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比选申请单位需对以上保密条款承诺</w:t>
            </w:r>
          </w:p>
        </w:tc>
      </w:tr>
    </w:tbl>
    <w:p w14:paraId="08645AD3">
      <w:pPr>
        <w:pageBreakBefore/>
        <w:spacing w:line="360" w:lineRule="auto"/>
        <w:outlineLvl w:val="1"/>
        <w:rPr>
          <w:rFonts w:ascii="宋体" w:hAnsi="宋体" w:eastAsia="宋体" w:cs="宋体"/>
          <w:b/>
          <w:color w:val="auto"/>
          <w:sz w:val="21"/>
          <w:szCs w:val="21"/>
          <w:highlight w:val="none"/>
        </w:rPr>
      </w:pPr>
      <w:bookmarkStart w:id="39" w:name="_Toc13000"/>
      <w:r>
        <w:rPr>
          <w:rFonts w:hint="eastAsia" w:ascii="宋体" w:hAnsi="宋体" w:eastAsia="宋体" w:cs="宋体"/>
          <w:b/>
          <w:color w:val="auto"/>
          <w:sz w:val="21"/>
          <w:szCs w:val="21"/>
          <w:highlight w:val="none"/>
        </w:rPr>
        <w:t>1.  总则</w:t>
      </w:r>
      <w:bookmarkEnd w:id="34"/>
      <w:bookmarkEnd w:id="35"/>
      <w:bookmarkEnd w:id="36"/>
      <w:bookmarkEnd w:id="37"/>
      <w:bookmarkEnd w:id="38"/>
      <w:bookmarkEnd w:id="39"/>
    </w:p>
    <w:p w14:paraId="4437CD15">
      <w:pPr>
        <w:spacing w:line="360" w:lineRule="auto"/>
        <w:outlineLvl w:val="2"/>
        <w:rPr>
          <w:rFonts w:ascii="宋体" w:hAnsi="宋体" w:eastAsia="宋体" w:cs="宋体"/>
          <w:b/>
          <w:color w:val="auto"/>
          <w:sz w:val="21"/>
          <w:szCs w:val="21"/>
          <w:highlight w:val="none"/>
        </w:rPr>
      </w:pPr>
      <w:bookmarkStart w:id="40" w:name="_Toc224103318"/>
      <w:bookmarkStart w:id="41" w:name="_Toc326274487"/>
      <w:bookmarkStart w:id="42" w:name="_Toc9441"/>
      <w:bookmarkStart w:id="43" w:name="_Toc430205969"/>
      <w:bookmarkStart w:id="44" w:name="_Toc200513127"/>
      <w:bookmarkStart w:id="45" w:name="_Toc277082553"/>
      <w:bookmarkStart w:id="46" w:name="_Toc287607747"/>
      <w:r>
        <w:rPr>
          <w:rFonts w:hint="eastAsia" w:ascii="宋体" w:hAnsi="宋体" w:eastAsia="宋体" w:cs="宋体"/>
          <w:b/>
          <w:color w:val="auto"/>
          <w:sz w:val="21"/>
          <w:szCs w:val="21"/>
          <w:highlight w:val="none"/>
        </w:rPr>
        <w:t>1.1  项目概况</w:t>
      </w:r>
      <w:bookmarkEnd w:id="40"/>
      <w:bookmarkEnd w:id="41"/>
      <w:bookmarkEnd w:id="42"/>
      <w:bookmarkEnd w:id="43"/>
      <w:bookmarkEnd w:id="44"/>
      <w:bookmarkEnd w:id="45"/>
      <w:bookmarkEnd w:id="46"/>
    </w:p>
    <w:p w14:paraId="56129BE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  根据《中华人民共和国招标投标法》等有关法律、法规和规章的规定，本项目已具备比选条件，现对本项目进行比选。</w:t>
      </w:r>
    </w:p>
    <w:p w14:paraId="06CF606E">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本比选项目比选人：见比选申请人须知前附表。</w:t>
      </w:r>
    </w:p>
    <w:p w14:paraId="4647752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本比选项目代理机构：见比选申请人须知前附表。</w:t>
      </w:r>
    </w:p>
    <w:p w14:paraId="3564E59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本比选项目名称：见比选申请人须知前附表。</w:t>
      </w:r>
    </w:p>
    <w:p w14:paraId="49EC6AD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本比选项目建设地点：见比选申请人须知前附表。</w:t>
      </w:r>
    </w:p>
    <w:p w14:paraId="6915081E">
      <w:pPr>
        <w:pStyle w:val="10"/>
        <w:spacing w:line="360" w:lineRule="auto"/>
        <w:rPr>
          <w:color w:val="auto"/>
          <w:highlight w:val="none"/>
        </w:rPr>
      </w:pPr>
      <w:r>
        <w:rPr>
          <w:rFonts w:hint="eastAsia" w:ascii="宋体" w:hAnsi="宋体" w:cs="宋体"/>
          <w:color w:val="auto"/>
          <w:sz w:val="21"/>
          <w:szCs w:val="21"/>
          <w:highlight w:val="none"/>
        </w:rPr>
        <w:t xml:space="preserve">    1.1.6  本比选项目建设规模：见比选申请人须知前附表。</w:t>
      </w:r>
    </w:p>
    <w:p w14:paraId="6DBA2AB1">
      <w:pPr>
        <w:spacing w:line="360" w:lineRule="auto"/>
        <w:outlineLvl w:val="2"/>
        <w:rPr>
          <w:rFonts w:ascii="宋体" w:hAnsi="宋体" w:eastAsia="宋体" w:cs="宋体"/>
          <w:b/>
          <w:color w:val="auto"/>
          <w:sz w:val="21"/>
          <w:szCs w:val="21"/>
          <w:highlight w:val="none"/>
        </w:rPr>
      </w:pPr>
      <w:bookmarkStart w:id="47" w:name="_Toc430205970"/>
      <w:bookmarkStart w:id="48" w:name="_Toc287607748"/>
      <w:bookmarkStart w:id="49" w:name="_Toc224103319"/>
      <w:bookmarkStart w:id="50" w:name="_Toc326274488"/>
      <w:bookmarkStart w:id="51" w:name="_Toc277082554"/>
      <w:bookmarkStart w:id="52" w:name="_Toc200513128"/>
      <w:bookmarkStart w:id="53" w:name="_Toc27954"/>
      <w:r>
        <w:rPr>
          <w:rFonts w:hint="eastAsia" w:ascii="宋体" w:hAnsi="宋体" w:eastAsia="宋体" w:cs="宋体"/>
          <w:b/>
          <w:color w:val="auto"/>
          <w:sz w:val="21"/>
          <w:szCs w:val="21"/>
          <w:highlight w:val="none"/>
        </w:rPr>
        <w:t>1.2  资金来源和落实情况</w:t>
      </w:r>
      <w:bookmarkEnd w:id="47"/>
      <w:bookmarkEnd w:id="48"/>
      <w:bookmarkEnd w:id="49"/>
      <w:bookmarkEnd w:id="50"/>
      <w:bookmarkEnd w:id="51"/>
      <w:bookmarkEnd w:id="52"/>
      <w:bookmarkEnd w:id="53"/>
    </w:p>
    <w:p w14:paraId="0FA0FE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本比选项目的资金来源：见比选申请人须知前附表。</w:t>
      </w:r>
    </w:p>
    <w:p w14:paraId="6C59BBFB">
      <w:pPr>
        <w:pStyle w:val="10"/>
        <w:spacing w:line="360" w:lineRule="auto"/>
        <w:rPr>
          <w:color w:val="auto"/>
          <w:highlight w:val="none"/>
        </w:rPr>
      </w:pPr>
      <w:r>
        <w:rPr>
          <w:rFonts w:hint="eastAsia" w:ascii="宋体" w:hAnsi="宋体" w:cs="宋体"/>
          <w:color w:val="auto"/>
          <w:sz w:val="21"/>
          <w:szCs w:val="21"/>
          <w:highlight w:val="none"/>
        </w:rPr>
        <w:t xml:space="preserve">    1.2.2  本比选项目的出资比例：见比选申请人须知前附表</w:t>
      </w:r>
    </w:p>
    <w:p w14:paraId="417CD41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本比选项目的资金落实情况：见比选申请人须知前附表。</w:t>
      </w:r>
    </w:p>
    <w:p w14:paraId="23319FCA">
      <w:pPr>
        <w:spacing w:line="360" w:lineRule="auto"/>
        <w:outlineLvl w:val="2"/>
        <w:rPr>
          <w:rFonts w:ascii="宋体" w:hAnsi="宋体" w:eastAsia="宋体" w:cs="宋体"/>
          <w:b/>
          <w:color w:val="auto"/>
          <w:sz w:val="21"/>
          <w:szCs w:val="21"/>
          <w:highlight w:val="none"/>
        </w:rPr>
      </w:pPr>
      <w:bookmarkStart w:id="54" w:name="_Toc2340"/>
      <w:bookmarkStart w:id="55" w:name="_Toc430205971"/>
      <w:bookmarkStart w:id="56" w:name="_Toc200513129"/>
      <w:bookmarkStart w:id="57" w:name="_Toc277082555"/>
      <w:bookmarkStart w:id="58" w:name="_Toc224103320"/>
      <w:bookmarkStart w:id="59" w:name="_Toc287607749"/>
      <w:bookmarkStart w:id="60" w:name="_Toc326274489"/>
      <w:r>
        <w:rPr>
          <w:rFonts w:hint="eastAsia" w:ascii="宋体" w:hAnsi="宋体" w:eastAsia="宋体" w:cs="宋体"/>
          <w:b/>
          <w:color w:val="auto"/>
          <w:sz w:val="21"/>
          <w:szCs w:val="21"/>
          <w:highlight w:val="none"/>
        </w:rPr>
        <w:t>1.3  比选范围、计划工期和质量要求</w:t>
      </w:r>
      <w:bookmarkEnd w:id="54"/>
      <w:bookmarkEnd w:id="55"/>
      <w:bookmarkEnd w:id="56"/>
      <w:bookmarkEnd w:id="57"/>
      <w:bookmarkEnd w:id="58"/>
      <w:bookmarkEnd w:id="59"/>
      <w:bookmarkEnd w:id="60"/>
    </w:p>
    <w:p w14:paraId="20F8223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  比选范围：见比选申请人须知前附表。</w:t>
      </w:r>
    </w:p>
    <w:p w14:paraId="481169B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  计划</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：见比选申请人须知前附表。</w:t>
      </w:r>
    </w:p>
    <w:p w14:paraId="336E1F3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质量要求：见比选申请人须知前附表。</w:t>
      </w:r>
    </w:p>
    <w:p w14:paraId="0313AB60">
      <w:pPr>
        <w:spacing w:line="360" w:lineRule="auto"/>
        <w:outlineLvl w:val="2"/>
        <w:rPr>
          <w:rFonts w:ascii="宋体" w:hAnsi="宋体" w:eastAsia="宋体" w:cs="宋体"/>
          <w:b/>
          <w:color w:val="auto"/>
          <w:sz w:val="21"/>
          <w:szCs w:val="21"/>
          <w:highlight w:val="none"/>
        </w:rPr>
      </w:pPr>
      <w:bookmarkStart w:id="61" w:name="_Toc287607751"/>
      <w:bookmarkStart w:id="62" w:name="_Toc224103322"/>
      <w:bookmarkStart w:id="63" w:name="_Toc200513131"/>
      <w:bookmarkStart w:id="64" w:name="_Toc430205972"/>
      <w:bookmarkStart w:id="65" w:name="_Toc277082557"/>
      <w:bookmarkStart w:id="66" w:name="_Toc27658"/>
      <w:bookmarkStart w:id="67" w:name="_Toc326274490"/>
      <w:r>
        <w:rPr>
          <w:rFonts w:hint="eastAsia" w:ascii="宋体" w:hAnsi="宋体" w:eastAsia="宋体" w:cs="宋体"/>
          <w:b/>
          <w:color w:val="auto"/>
          <w:sz w:val="21"/>
          <w:szCs w:val="21"/>
          <w:highlight w:val="none"/>
        </w:rPr>
        <w:t>1.4  比选申请人资格要求</w:t>
      </w:r>
      <w:bookmarkEnd w:id="61"/>
      <w:bookmarkEnd w:id="62"/>
      <w:bookmarkEnd w:id="63"/>
      <w:bookmarkEnd w:id="64"/>
      <w:bookmarkEnd w:id="65"/>
      <w:bookmarkEnd w:id="66"/>
      <w:bookmarkEnd w:id="67"/>
    </w:p>
    <w:p w14:paraId="172168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比选申请人应具备承担本项目的资质条件、能力和信誉。</w:t>
      </w:r>
    </w:p>
    <w:p w14:paraId="069211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（1）资质条件、营业执照及安全生产条件：见比选申请人须知前附表；</w:t>
      </w:r>
    </w:p>
    <w:p w14:paraId="47BD45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（2）比选申请截止日投标资格情况：见比选申请人须知前附表；</w:t>
      </w:r>
    </w:p>
    <w:p w14:paraId="2B9C1C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（3）资格要求：见比选申请人须知前附表；</w:t>
      </w:r>
    </w:p>
    <w:p w14:paraId="687E651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（4）其他要求：见比选申请人须知前附表。</w:t>
      </w:r>
    </w:p>
    <w:p w14:paraId="6F5CCD17">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1.4.2  比选申请人须知前附表规定不接受联合体比选申请。</w:t>
      </w:r>
    </w:p>
    <w:p w14:paraId="6D769FD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1.4.3  比选申请人不得存在下列情形之一：</w:t>
      </w:r>
    </w:p>
    <w:p w14:paraId="1E4BA74F">
      <w:pPr>
        <w:autoSpaceDE w:val="0"/>
        <w:autoSpaceDN w:val="0"/>
        <w:snapToGrid w:val="0"/>
        <w:spacing w:line="360" w:lineRule="auto"/>
        <w:ind w:firstLine="359" w:firstLineChars="171"/>
        <w:rPr>
          <w:rFonts w:hint="eastAsia" w:ascii="宋体" w:hAnsi="宋体" w:eastAsia="宋体" w:cs="宋体"/>
          <w:snapToGrid w:val="0"/>
          <w:color w:val="auto"/>
          <w:sz w:val="21"/>
          <w:szCs w:val="21"/>
          <w:highlight w:val="none"/>
        </w:rPr>
      </w:pPr>
      <w:bookmarkStart w:id="68" w:name="_Toc326274491"/>
      <w:bookmarkStart w:id="69" w:name="_Toc277082558"/>
      <w:bookmarkStart w:id="70" w:name="_Toc200513132"/>
      <w:bookmarkStart w:id="71" w:name="_Toc287607752"/>
      <w:bookmarkStart w:id="72" w:name="_Toc224103323"/>
      <w:bookmarkStart w:id="73" w:name="_Toc7893"/>
      <w:bookmarkStart w:id="74" w:name="_Toc430205973"/>
      <w:r>
        <w:rPr>
          <w:rFonts w:hint="eastAsia" w:ascii="宋体" w:hAnsi="宋体" w:eastAsia="宋体" w:cs="宋体"/>
          <w:snapToGrid w:val="0"/>
          <w:color w:val="auto"/>
          <w:sz w:val="21"/>
          <w:szCs w:val="21"/>
          <w:highlight w:val="none"/>
        </w:rPr>
        <w:t>（1）会计师事务所单位负责人为同一人或者存在直接控股、管理关系的不同会计师事务所，不得参加同一合同项下的采购活动；</w:t>
      </w:r>
    </w:p>
    <w:p w14:paraId="0B4B2A6B">
      <w:pPr>
        <w:autoSpaceDE w:val="0"/>
        <w:autoSpaceDN w:val="0"/>
        <w:snapToGrid w:val="0"/>
        <w:spacing w:line="360" w:lineRule="auto"/>
        <w:ind w:firstLine="359" w:firstLineChars="171"/>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（2）为采购项目提供整体设计、规范编制或者项目管理、监理、检测等服务的会计师事务所，不得参加本项目的采购活动；</w:t>
      </w:r>
    </w:p>
    <w:p w14:paraId="029B3668">
      <w:pPr>
        <w:autoSpaceDE w:val="0"/>
        <w:autoSpaceDN w:val="0"/>
        <w:snapToGrid w:val="0"/>
        <w:spacing w:line="360" w:lineRule="auto"/>
        <w:ind w:firstLine="359" w:firstLineChars="171"/>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（3）会计师事务所被“信用中国”网站（www.creditchina.gov.cn）、“中国政府采购网”(www.ccgp.gov.cn)列入失信被执行人、重大税收违法案件当事人名单、政府采购严重违法失信行为记录名单。</w:t>
      </w:r>
    </w:p>
    <w:p w14:paraId="76DB005C">
      <w:pPr>
        <w:spacing w:line="360" w:lineRule="auto"/>
        <w:outlineLvl w:val="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费用承担</w:t>
      </w:r>
      <w:bookmarkEnd w:id="68"/>
      <w:bookmarkEnd w:id="69"/>
      <w:bookmarkEnd w:id="70"/>
      <w:bookmarkEnd w:id="71"/>
      <w:bookmarkEnd w:id="72"/>
      <w:bookmarkEnd w:id="73"/>
      <w:bookmarkEnd w:id="74"/>
    </w:p>
    <w:p w14:paraId="03FB092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比选申请人准备和参加比选申请活动发生的费用自理。</w:t>
      </w:r>
    </w:p>
    <w:p w14:paraId="72153F16">
      <w:pPr>
        <w:spacing w:line="360" w:lineRule="auto"/>
        <w:outlineLvl w:val="2"/>
        <w:rPr>
          <w:rFonts w:ascii="宋体" w:hAnsi="宋体" w:eastAsia="宋体" w:cs="宋体"/>
          <w:b/>
          <w:color w:val="auto"/>
          <w:sz w:val="21"/>
          <w:szCs w:val="21"/>
          <w:highlight w:val="none"/>
        </w:rPr>
      </w:pPr>
      <w:bookmarkStart w:id="75" w:name="_Toc287607753"/>
      <w:bookmarkStart w:id="76" w:name="_Toc277082559"/>
      <w:bookmarkStart w:id="77" w:name="_Toc13552"/>
      <w:bookmarkStart w:id="78" w:name="_Toc326274492"/>
      <w:bookmarkStart w:id="79" w:name="_Toc224103324"/>
      <w:bookmarkStart w:id="80" w:name="_Toc430205974"/>
      <w:bookmarkStart w:id="81" w:name="_Toc200513133"/>
      <w:r>
        <w:rPr>
          <w:rFonts w:hint="eastAsia" w:ascii="宋体" w:hAnsi="宋体" w:eastAsia="宋体" w:cs="宋体"/>
          <w:b/>
          <w:color w:val="auto"/>
          <w:sz w:val="21"/>
          <w:szCs w:val="21"/>
          <w:highlight w:val="none"/>
        </w:rPr>
        <w:t>1.6  保密</w:t>
      </w:r>
      <w:bookmarkEnd w:id="75"/>
      <w:bookmarkEnd w:id="76"/>
      <w:bookmarkEnd w:id="77"/>
      <w:bookmarkEnd w:id="78"/>
      <w:bookmarkEnd w:id="79"/>
      <w:bookmarkEnd w:id="80"/>
      <w:bookmarkEnd w:id="81"/>
    </w:p>
    <w:p w14:paraId="2D6CBF0C">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参与比选申请活动的各方应对竞争性比选文件和比选申请文件中的商业和技术等秘密保密，违者应对由此造成的后果承担法律责任。</w:t>
      </w:r>
    </w:p>
    <w:p w14:paraId="7E904430">
      <w:pPr>
        <w:spacing w:line="360" w:lineRule="auto"/>
        <w:outlineLvl w:val="2"/>
        <w:rPr>
          <w:rFonts w:ascii="宋体" w:hAnsi="宋体" w:eastAsia="宋体" w:cs="宋体"/>
          <w:b/>
          <w:color w:val="auto"/>
          <w:sz w:val="21"/>
          <w:szCs w:val="21"/>
          <w:highlight w:val="none"/>
        </w:rPr>
      </w:pPr>
      <w:bookmarkStart w:id="82" w:name="_Toc430205975"/>
      <w:bookmarkStart w:id="83" w:name="_Toc224103325"/>
      <w:bookmarkStart w:id="84" w:name="_Toc25687"/>
      <w:bookmarkStart w:id="85" w:name="_Toc287607754"/>
      <w:bookmarkStart w:id="86" w:name="_Toc277082560"/>
      <w:bookmarkStart w:id="87" w:name="_Toc200513134"/>
      <w:bookmarkStart w:id="88" w:name="_Toc326274493"/>
      <w:r>
        <w:rPr>
          <w:rFonts w:hint="eastAsia" w:ascii="宋体" w:hAnsi="宋体" w:eastAsia="宋体" w:cs="宋体"/>
          <w:b/>
          <w:color w:val="auto"/>
          <w:sz w:val="21"/>
          <w:szCs w:val="21"/>
          <w:highlight w:val="none"/>
        </w:rPr>
        <w:t>1.7  语言文字</w:t>
      </w:r>
      <w:bookmarkEnd w:id="82"/>
      <w:bookmarkEnd w:id="83"/>
      <w:bookmarkEnd w:id="84"/>
      <w:bookmarkEnd w:id="85"/>
      <w:bookmarkEnd w:id="86"/>
      <w:bookmarkEnd w:id="87"/>
      <w:bookmarkEnd w:id="88"/>
    </w:p>
    <w:p w14:paraId="145AFA08">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除专用术语外，与比选申请有关的语言均使用中文。必要时专用术语应附有中文注释。</w:t>
      </w:r>
    </w:p>
    <w:p w14:paraId="283E7373">
      <w:pPr>
        <w:spacing w:line="360" w:lineRule="auto"/>
        <w:outlineLvl w:val="2"/>
        <w:rPr>
          <w:rFonts w:ascii="宋体" w:hAnsi="宋体" w:eastAsia="宋体" w:cs="宋体"/>
          <w:b/>
          <w:color w:val="auto"/>
          <w:sz w:val="21"/>
          <w:szCs w:val="21"/>
          <w:highlight w:val="none"/>
        </w:rPr>
      </w:pPr>
      <w:bookmarkStart w:id="89" w:name="_Toc200513135"/>
      <w:bookmarkStart w:id="90" w:name="_Toc277082561"/>
      <w:bookmarkStart w:id="91" w:name="_Toc430205976"/>
      <w:bookmarkStart w:id="92" w:name="_Toc287607755"/>
      <w:bookmarkStart w:id="93" w:name="_Toc18797"/>
      <w:bookmarkStart w:id="94" w:name="_Toc326274494"/>
      <w:bookmarkStart w:id="95" w:name="_Toc224103326"/>
      <w:r>
        <w:rPr>
          <w:rFonts w:hint="eastAsia" w:ascii="宋体" w:hAnsi="宋体" w:eastAsia="宋体" w:cs="宋体"/>
          <w:b/>
          <w:color w:val="auto"/>
          <w:sz w:val="21"/>
          <w:szCs w:val="21"/>
          <w:highlight w:val="none"/>
        </w:rPr>
        <w:t>1.8  计量单位</w:t>
      </w:r>
      <w:bookmarkEnd w:id="89"/>
      <w:bookmarkEnd w:id="90"/>
      <w:bookmarkEnd w:id="91"/>
      <w:bookmarkEnd w:id="92"/>
      <w:bookmarkEnd w:id="93"/>
      <w:bookmarkEnd w:id="94"/>
      <w:bookmarkEnd w:id="95"/>
    </w:p>
    <w:p w14:paraId="2890DE7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30A27099">
      <w:pPr>
        <w:spacing w:line="360" w:lineRule="auto"/>
        <w:outlineLvl w:val="2"/>
        <w:rPr>
          <w:rFonts w:ascii="宋体" w:hAnsi="宋体" w:eastAsia="宋体" w:cs="宋体"/>
          <w:b/>
          <w:color w:val="auto"/>
          <w:sz w:val="21"/>
          <w:szCs w:val="21"/>
          <w:highlight w:val="none"/>
        </w:rPr>
      </w:pPr>
      <w:bookmarkStart w:id="96" w:name="_Toc287607756"/>
      <w:bookmarkStart w:id="97" w:name="_Toc200513136"/>
      <w:bookmarkStart w:id="98" w:name="_Toc326274495"/>
      <w:bookmarkStart w:id="99" w:name="_Toc9981"/>
      <w:bookmarkStart w:id="100" w:name="_Toc430205977"/>
      <w:bookmarkStart w:id="101" w:name="_Toc277082562"/>
      <w:bookmarkStart w:id="102" w:name="_Toc224103327"/>
      <w:r>
        <w:rPr>
          <w:rFonts w:hint="eastAsia" w:ascii="宋体" w:hAnsi="宋体" w:eastAsia="宋体" w:cs="宋体"/>
          <w:b/>
          <w:color w:val="auto"/>
          <w:sz w:val="21"/>
          <w:szCs w:val="21"/>
          <w:highlight w:val="none"/>
        </w:rPr>
        <w:t>1.9  踏勘现场</w:t>
      </w:r>
      <w:bookmarkEnd w:id="96"/>
      <w:bookmarkEnd w:id="97"/>
      <w:bookmarkEnd w:id="98"/>
      <w:bookmarkEnd w:id="99"/>
      <w:bookmarkEnd w:id="100"/>
      <w:bookmarkEnd w:id="101"/>
      <w:bookmarkEnd w:id="102"/>
    </w:p>
    <w:p w14:paraId="50F0B17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比选申请人须知前附表规定组织踏勘现场的，比选人按比选申请人须知前附表规定的时间、 地点组织比选申请人踏勘项目现场。</w:t>
      </w:r>
    </w:p>
    <w:p w14:paraId="381144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比选申请人踏勘现场发生的费用自理。</w:t>
      </w:r>
    </w:p>
    <w:p w14:paraId="7FD12F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除比选人的原因外，比选申请人自行负责在踏勘现场中所发生的人员伤亡和财产损失。</w:t>
      </w:r>
    </w:p>
    <w:p w14:paraId="3A3F7FDA">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1.9.4  比选人在踏勘现场中介绍的工程场地和相关的周边环境情况，供比选申请人在编制比选申请文件时参考，比选人不对比选申请人据此做出的判断和决策负责。</w:t>
      </w:r>
    </w:p>
    <w:p w14:paraId="2E4CA2C1">
      <w:pPr>
        <w:spacing w:line="360" w:lineRule="auto"/>
        <w:outlineLvl w:val="2"/>
        <w:rPr>
          <w:rFonts w:ascii="宋体" w:hAnsi="宋体" w:eastAsia="宋体" w:cs="宋体"/>
          <w:b/>
          <w:color w:val="auto"/>
          <w:sz w:val="21"/>
          <w:szCs w:val="21"/>
          <w:highlight w:val="none"/>
        </w:rPr>
      </w:pPr>
      <w:bookmarkStart w:id="103" w:name="_Toc287607757"/>
      <w:bookmarkStart w:id="104" w:name="_Toc430205978"/>
      <w:bookmarkStart w:id="105" w:name="_Toc29639"/>
      <w:bookmarkStart w:id="106" w:name="_Toc224103328"/>
      <w:bookmarkStart w:id="107" w:name="_Toc277082563"/>
      <w:bookmarkStart w:id="108" w:name="_Toc200513137"/>
      <w:bookmarkStart w:id="109" w:name="_Toc326274499"/>
      <w:bookmarkStart w:id="110" w:name="_Toc277082566"/>
      <w:bookmarkStart w:id="111" w:name="_Toc287607760"/>
      <w:bookmarkStart w:id="112" w:name="_Toc200513140"/>
      <w:bookmarkStart w:id="113" w:name="_Toc224103331"/>
      <w:r>
        <w:rPr>
          <w:rFonts w:hint="eastAsia" w:ascii="宋体" w:hAnsi="宋体" w:eastAsia="宋体" w:cs="宋体"/>
          <w:b/>
          <w:color w:val="auto"/>
          <w:sz w:val="21"/>
          <w:szCs w:val="21"/>
          <w:highlight w:val="none"/>
        </w:rPr>
        <w:t>1.10  比选申请预备会</w:t>
      </w:r>
      <w:bookmarkEnd w:id="103"/>
      <w:bookmarkEnd w:id="104"/>
      <w:bookmarkEnd w:id="105"/>
      <w:bookmarkEnd w:id="106"/>
      <w:bookmarkEnd w:id="107"/>
      <w:bookmarkEnd w:id="108"/>
    </w:p>
    <w:p w14:paraId="0C8A19CA">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不召开。</w:t>
      </w:r>
    </w:p>
    <w:p w14:paraId="71880CBB">
      <w:pPr>
        <w:spacing w:line="360" w:lineRule="auto"/>
        <w:outlineLvl w:val="2"/>
        <w:rPr>
          <w:rFonts w:ascii="宋体" w:hAnsi="宋体" w:eastAsia="宋体" w:cs="宋体"/>
          <w:b/>
          <w:color w:val="auto"/>
          <w:sz w:val="21"/>
          <w:szCs w:val="21"/>
          <w:highlight w:val="none"/>
        </w:rPr>
      </w:pPr>
      <w:bookmarkStart w:id="114" w:name="_Toc430205979"/>
      <w:bookmarkStart w:id="115" w:name="_Toc224103329"/>
      <w:bookmarkStart w:id="116" w:name="_Toc277082564"/>
      <w:bookmarkStart w:id="117" w:name="_Toc200513138"/>
      <w:bookmarkStart w:id="118" w:name="_Toc287607758"/>
      <w:bookmarkStart w:id="119" w:name="_Toc31020"/>
      <w:r>
        <w:rPr>
          <w:rFonts w:hint="eastAsia" w:ascii="宋体" w:hAnsi="宋体" w:eastAsia="宋体" w:cs="宋体"/>
          <w:b/>
          <w:color w:val="auto"/>
          <w:sz w:val="21"/>
          <w:szCs w:val="21"/>
          <w:highlight w:val="none"/>
        </w:rPr>
        <w:t>1.11  分包</w:t>
      </w:r>
      <w:bookmarkEnd w:id="114"/>
      <w:bookmarkEnd w:id="115"/>
      <w:bookmarkEnd w:id="116"/>
      <w:bookmarkEnd w:id="117"/>
      <w:bookmarkEnd w:id="118"/>
      <w:bookmarkEnd w:id="119"/>
    </w:p>
    <w:p w14:paraId="75D51AA3">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30FBB684">
      <w:pPr>
        <w:spacing w:line="360" w:lineRule="auto"/>
        <w:outlineLvl w:val="2"/>
        <w:rPr>
          <w:rFonts w:ascii="宋体" w:hAnsi="宋体" w:eastAsia="宋体" w:cs="宋体"/>
          <w:b/>
          <w:color w:val="auto"/>
          <w:sz w:val="21"/>
          <w:szCs w:val="21"/>
          <w:highlight w:val="none"/>
        </w:rPr>
      </w:pPr>
      <w:bookmarkStart w:id="120" w:name="_Toc287607759"/>
      <w:bookmarkStart w:id="121" w:name="_Toc430205980"/>
      <w:bookmarkStart w:id="122" w:name="_Toc200513139"/>
      <w:bookmarkStart w:id="123" w:name="_Toc277082565"/>
      <w:bookmarkStart w:id="124" w:name="_Toc4386"/>
      <w:bookmarkStart w:id="125" w:name="_Toc224103330"/>
      <w:r>
        <w:rPr>
          <w:rFonts w:hint="eastAsia" w:ascii="宋体" w:hAnsi="宋体" w:eastAsia="宋体" w:cs="宋体"/>
          <w:b/>
          <w:color w:val="auto"/>
          <w:sz w:val="21"/>
          <w:szCs w:val="21"/>
          <w:highlight w:val="none"/>
        </w:rPr>
        <w:t>1.12  偏离</w:t>
      </w:r>
      <w:bookmarkEnd w:id="120"/>
      <w:bookmarkEnd w:id="121"/>
      <w:bookmarkEnd w:id="122"/>
      <w:bookmarkEnd w:id="123"/>
      <w:bookmarkEnd w:id="124"/>
      <w:bookmarkEnd w:id="125"/>
    </w:p>
    <w:p w14:paraId="75F5825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2F23C429">
      <w:pPr>
        <w:spacing w:line="360" w:lineRule="auto"/>
        <w:outlineLvl w:val="1"/>
        <w:rPr>
          <w:rFonts w:ascii="宋体" w:hAnsi="宋体" w:eastAsia="宋体" w:cs="宋体"/>
          <w:b/>
          <w:color w:val="auto"/>
          <w:sz w:val="21"/>
          <w:szCs w:val="21"/>
          <w:highlight w:val="none"/>
        </w:rPr>
      </w:pPr>
      <w:bookmarkStart w:id="126" w:name="_Toc430205981"/>
      <w:bookmarkStart w:id="127" w:name="_Toc30067"/>
      <w:bookmarkStart w:id="128" w:name="_Toc492244445"/>
      <w:bookmarkStart w:id="129" w:name="_Toc13483"/>
      <w:bookmarkStart w:id="130" w:name="_Toc13314"/>
      <w:bookmarkStart w:id="131" w:name="_Toc20100"/>
      <w:r>
        <w:rPr>
          <w:rFonts w:hint="eastAsia" w:ascii="宋体" w:hAnsi="宋体" w:eastAsia="宋体" w:cs="宋体"/>
          <w:b/>
          <w:color w:val="auto"/>
          <w:sz w:val="21"/>
          <w:szCs w:val="21"/>
          <w:highlight w:val="none"/>
        </w:rPr>
        <w:t>2.  竞争性比选文件</w:t>
      </w:r>
      <w:bookmarkEnd w:id="109"/>
      <w:bookmarkEnd w:id="110"/>
      <w:bookmarkEnd w:id="111"/>
      <w:bookmarkEnd w:id="112"/>
      <w:bookmarkEnd w:id="113"/>
      <w:bookmarkEnd w:id="126"/>
      <w:bookmarkEnd w:id="127"/>
      <w:bookmarkEnd w:id="128"/>
      <w:bookmarkEnd w:id="129"/>
      <w:bookmarkEnd w:id="130"/>
      <w:bookmarkEnd w:id="131"/>
    </w:p>
    <w:p w14:paraId="75977696">
      <w:pPr>
        <w:spacing w:line="360" w:lineRule="auto"/>
        <w:outlineLvl w:val="2"/>
        <w:rPr>
          <w:rFonts w:ascii="宋体" w:hAnsi="宋体" w:eastAsia="宋体" w:cs="宋体"/>
          <w:b/>
          <w:color w:val="auto"/>
          <w:sz w:val="21"/>
          <w:szCs w:val="21"/>
          <w:highlight w:val="none"/>
        </w:rPr>
      </w:pPr>
      <w:bookmarkStart w:id="132" w:name="_Toc277082567"/>
      <w:bookmarkStart w:id="133" w:name="_Toc19838"/>
      <w:bookmarkStart w:id="134" w:name="_Toc224103332"/>
      <w:bookmarkStart w:id="135" w:name="_Toc430205982"/>
      <w:bookmarkStart w:id="136" w:name="_Toc200513141"/>
      <w:bookmarkStart w:id="137" w:name="_Toc287607761"/>
      <w:bookmarkStart w:id="138" w:name="_Toc326274500"/>
      <w:r>
        <w:rPr>
          <w:rFonts w:hint="eastAsia" w:ascii="宋体" w:hAnsi="宋体" w:eastAsia="宋体" w:cs="宋体"/>
          <w:b/>
          <w:color w:val="auto"/>
          <w:sz w:val="21"/>
          <w:szCs w:val="21"/>
          <w:highlight w:val="none"/>
        </w:rPr>
        <w:t>2.1  竞争性比选文件的组成</w:t>
      </w:r>
      <w:bookmarkEnd w:id="132"/>
      <w:bookmarkEnd w:id="133"/>
      <w:bookmarkEnd w:id="134"/>
      <w:bookmarkEnd w:id="135"/>
      <w:bookmarkEnd w:id="136"/>
      <w:bookmarkEnd w:id="137"/>
      <w:bookmarkEnd w:id="138"/>
    </w:p>
    <w:p w14:paraId="17CAB29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本竞争性比选文件包括：</w:t>
      </w:r>
    </w:p>
    <w:p w14:paraId="7022FCCA">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（1）竞争性比选公告</w:t>
      </w:r>
    </w:p>
    <w:p w14:paraId="3FBA7F2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（2）比选申请人须知；</w:t>
      </w:r>
    </w:p>
    <w:p w14:paraId="01AE95D3">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（3）评审办法；</w:t>
      </w:r>
    </w:p>
    <w:p w14:paraId="047646C0">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156BE27B">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6834BE3C">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）比选申请文件格式；</w:t>
      </w:r>
    </w:p>
    <w:p w14:paraId="432AAE04">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）比选申请人须知前附表规定的其他材料。</w:t>
      </w:r>
    </w:p>
    <w:p w14:paraId="3FBC95A1">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根据本章第1.10款款对竞争性比选文件所作的澄清、修改，构成竞争性比选文件的组成部分。</w:t>
      </w:r>
    </w:p>
    <w:p w14:paraId="34743D23">
      <w:pPr>
        <w:spacing w:line="360" w:lineRule="auto"/>
        <w:outlineLvl w:val="2"/>
        <w:rPr>
          <w:rFonts w:hint="eastAsia" w:ascii="宋体" w:hAnsi="宋体" w:eastAsia="宋体" w:cs="宋体"/>
          <w:b/>
          <w:color w:val="auto"/>
          <w:sz w:val="21"/>
          <w:szCs w:val="21"/>
          <w:highlight w:val="none"/>
        </w:rPr>
      </w:pPr>
      <w:bookmarkStart w:id="139" w:name="_Toc23750"/>
      <w:bookmarkStart w:id="140" w:name="_Toc489"/>
      <w:bookmarkStart w:id="141" w:name="_Toc430530451"/>
      <w:bookmarkStart w:id="142" w:name="_Toc7097"/>
      <w:bookmarkStart w:id="143" w:name="_Toc509218726"/>
      <w:bookmarkStart w:id="144" w:name="_Toc14684"/>
      <w:bookmarkStart w:id="145" w:name="_Toc326274503"/>
      <w:bookmarkStart w:id="146" w:name="_Toc492244446"/>
      <w:bookmarkStart w:id="147" w:name="_Toc200513144"/>
      <w:bookmarkStart w:id="148" w:name="_Toc12056"/>
      <w:bookmarkStart w:id="149" w:name="_Toc430205985"/>
      <w:bookmarkStart w:id="150" w:name="_Toc277082570"/>
      <w:bookmarkStart w:id="151" w:name="_Toc224103335"/>
      <w:bookmarkStart w:id="152" w:name="_Toc287607764"/>
      <w:r>
        <w:rPr>
          <w:rFonts w:hint="eastAsia" w:ascii="宋体" w:hAnsi="宋体" w:eastAsia="宋体" w:cs="宋体"/>
          <w:b/>
          <w:color w:val="auto"/>
          <w:sz w:val="21"/>
          <w:szCs w:val="21"/>
          <w:highlight w:val="none"/>
        </w:rPr>
        <w:t>2.2  竞争性比选文件的澄清</w:t>
      </w:r>
      <w:bookmarkEnd w:id="139"/>
      <w:bookmarkEnd w:id="140"/>
      <w:bookmarkEnd w:id="141"/>
      <w:bookmarkEnd w:id="142"/>
      <w:bookmarkEnd w:id="143"/>
    </w:p>
    <w:p w14:paraId="54A3F1E0">
      <w:pPr>
        <w:spacing w:line="360" w:lineRule="auto"/>
        <w:ind w:firstLine="420" w:firstLineChars="200"/>
        <w:rPr>
          <w:rFonts w:hint="eastAsia" w:ascii="宋体" w:hAnsi="宋体" w:eastAsia="宋体" w:cs="宋体"/>
          <w:color w:val="auto"/>
          <w:sz w:val="21"/>
          <w:szCs w:val="21"/>
          <w:highlight w:val="none"/>
        </w:rPr>
      </w:pPr>
      <w:bookmarkStart w:id="153" w:name="_Toc200513143"/>
      <w:bookmarkStart w:id="154" w:name="_Toc287607763"/>
      <w:bookmarkStart w:id="155" w:name="_Toc27922"/>
      <w:bookmarkStart w:id="156" w:name="_Toc224103334"/>
      <w:bookmarkStart w:id="157" w:name="_Toc277082569"/>
      <w:bookmarkStart w:id="158" w:name="_Toc509218727"/>
      <w:bookmarkStart w:id="159" w:name="_Toc430530452"/>
      <w:bookmarkStart w:id="160" w:name="_Toc287620702"/>
      <w:r>
        <w:rPr>
          <w:rFonts w:hint="eastAsia" w:ascii="宋体" w:hAnsi="宋体" w:eastAsia="宋体" w:cs="宋体"/>
          <w:color w:val="auto"/>
          <w:sz w:val="21"/>
          <w:szCs w:val="21"/>
          <w:highlight w:val="none"/>
        </w:rPr>
        <w:t>详见比选申请人须知前附表。</w:t>
      </w:r>
    </w:p>
    <w:p w14:paraId="68E63471">
      <w:pPr>
        <w:spacing w:line="360" w:lineRule="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竞争性比选文件的修改</w:t>
      </w:r>
      <w:bookmarkEnd w:id="153"/>
      <w:bookmarkEnd w:id="154"/>
      <w:bookmarkEnd w:id="155"/>
      <w:bookmarkEnd w:id="156"/>
      <w:bookmarkEnd w:id="157"/>
      <w:bookmarkEnd w:id="158"/>
      <w:bookmarkEnd w:id="159"/>
      <w:bookmarkEnd w:id="160"/>
    </w:p>
    <w:p w14:paraId="72B2CD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详见比选申请人须知前附表。</w:t>
      </w:r>
    </w:p>
    <w:p w14:paraId="5462D974">
      <w:pPr>
        <w:spacing w:line="360" w:lineRule="auto"/>
        <w:outlineLvl w:val="1"/>
        <w:rPr>
          <w:rFonts w:ascii="宋体" w:hAnsi="宋体" w:eastAsia="宋体" w:cs="宋体"/>
          <w:b/>
          <w:color w:val="auto"/>
          <w:sz w:val="21"/>
          <w:szCs w:val="21"/>
          <w:highlight w:val="none"/>
        </w:rPr>
      </w:pPr>
      <w:bookmarkStart w:id="161" w:name="_Toc11844"/>
      <w:bookmarkStart w:id="162" w:name="_Toc17616"/>
      <w:r>
        <w:rPr>
          <w:rFonts w:hint="eastAsia" w:ascii="宋体" w:hAnsi="宋体" w:eastAsia="宋体" w:cs="宋体"/>
          <w:b/>
          <w:color w:val="auto"/>
          <w:sz w:val="21"/>
          <w:szCs w:val="21"/>
          <w:highlight w:val="none"/>
        </w:rPr>
        <w:t>3.  比选申请文件</w:t>
      </w:r>
      <w:bookmarkEnd w:id="144"/>
      <w:bookmarkEnd w:id="145"/>
      <w:bookmarkEnd w:id="146"/>
      <w:bookmarkEnd w:id="147"/>
      <w:bookmarkEnd w:id="148"/>
      <w:bookmarkEnd w:id="149"/>
      <w:bookmarkEnd w:id="150"/>
      <w:bookmarkEnd w:id="151"/>
      <w:bookmarkEnd w:id="152"/>
      <w:bookmarkEnd w:id="161"/>
      <w:bookmarkEnd w:id="162"/>
    </w:p>
    <w:p w14:paraId="72C0A7D2">
      <w:pPr>
        <w:spacing w:line="360" w:lineRule="auto"/>
        <w:outlineLvl w:val="2"/>
        <w:rPr>
          <w:rFonts w:ascii="宋体" w:hAnsi="宋体" w:eastAsia="宋体" w:cs="宋体"/>
          <w:b/>
          <w:color w:val="auto"/>
          <w:sz w:val="21"/>
          <w:szCs w:val="21"/>
          <w:highlight w:val="none"/>
        </w:rPr>
      </w:pPr>
      <w:bookmarkStart w:id="163" w:name="_Toc224103336"/>
      <w:bookmarkStart w:id="164" w:name="_Toc287607765"/>
      <w:bookmarkStart w:id="165" w:name="_Toc326274504"/>
      <w:bookmarkStart w:id="166" w:name="_Toc277082571"/>
      <w:bookmarkStart w:id="167" w:name="_Toc200513145"/>
      <w:bookmarkStart w:id="168" w:name="_Toc5474"/>
      <w:bookmarkStart w:id="169" w:name="_Toc430205986"/>
      <w:r>
        <w:rPr>
          <w:rFonts w:hint="eastAsia" w:ascii="宋体" w:hAnsi="宋体" w:eastAsia="宋体" w:cs="宋体"/>
          <w:b/>
          <w:color w:val="auto"/>
          <w:sz w:val="21"/>
          <w:szCs w:val="21"/>
          <w:highlight w:val="none"/>
        </w:rPr>
        <w:t>3.1  比选申请文件的组成</w:t>
      </w:r>
      <w:bookmarkEnd w:id="163"/>
      <w:bookmarkEnd w:id="164"/>
      <w:bookmarkEnd w:id="165"/>
      <w:bookmarkEnd w:id="166"/>
      <w:bookmarkEnd w:id="167"/>
      <w:bookmarkEnd w:id="168"/>
      <w:bookmarkEnd w:id="169"/>
    </w:p>
    <w:p w14:paraId="771268AE">
      <w:pPr>
        <w:spacing w:line="360" w:lineRule="auto"/>
        <w:ind w:firstLine="420" w:firstLineChars="20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比选申请文件应包括下列内容：</w:t>
      </w:r>
      <w:bookmarkStart w:id="170" w:name="_Toc277082572"/>
      <w:bookmarkStart w:id="171" w:name="_Toc326274505"/>
      <w:bookmarkStart w:id="172" w:name="_Toc287607766"/>
      <w:bookmarkStart w:id="173" w:name="_Toc200513146"/>
      <w:bookmarkStart w:id="174" w:name="_Toc224103337"/>
      <w:bookmarkStart w:id="175" w:name="_Toc430205987"/>
      <w:bookmarkStart w:id="176" w:name="_Toc8470"/>
    </w:p>
    <w:p w14:paraId="4FD0D8AD">
      <w:pPr>
        <w:autoSpaceDE w:val="0"/>
        <w:autoSpaceDN w:val="0"/>
        <w:snapToGrid w:val="0"/>
        <w:spacing w:line="360" w:lineRule="auto"/>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3.1.1比选申请函部分</w:t>
      </w:r>
    </w:p>
    <w:p w14:paraId="0021627D">
      <w:pPr>
        <w:autoSpaceDE w:val="0"/>
        <w:autoSpaceDN w:val="0"/>
        <w:spacing w:line="360" w:lineRule="auto"/>
        <w:ind w:right="-2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（1）比选申请函</w:t>
      </w:r>
    </w:p>
    <w:p w14:paraId="281416B1">
      <w:pPr>
        <w:autoSpaceDE w:val="0"/>
        <w:autoSpaceDN w:val="0"/>
        <w:spacing w:line="360" w:lineRule="auto"/>
        <w:ind w:right="-20"/>
        <w:jc w:val="left"/>
        <w:rPr>
          <w:rFonts w:ascii="宋体" w:hAnsi="宋体" w:eastAsia="宋体" w:cs="宋体"/>
          <w:color w:val="auto"/>
          <w:sz w:val="21"/>
          <w:szCs w:val="21"/>
          <w:highlight w:val="none"/>
          <w:lang w:val="ru-RU"/>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ru-RU"/>
        </w:rPr>
        <w:t>法定代表人身份证明或附有法定代表人身份证明的授权委托书</w:t>
      </w:r>
    </w:p>
    <w:p w14:paraId="4FE47D22">
      <w:pPr>
        <w:autoSpaceDE w:val="0"/>
        <w:autoSpaceDN w:val="0"/>
        <w:snapToGrid w:val="0"/>
        <w:spacing w:line="360" w:lineRule="auto"/>
        <w:jc w:val="left"/>
        <w:rPr>
          <w:rFonts w:ascii="宋体" w:hAnsi="宋体" w:eastAsia="宋体" w:cs="宋体"/>
          <w:bCs/>
          <w:color w:val="auto"/>
          <w:sz w:val="21"/>
          <w:szCs w:val="21"/>
          <w:highlight w:val="none"/>
          <w:lang w:val="ru-RU"/>
        </w:rPr>
      </w:pPr>
      <w:r>
        <w:rPr>
          <w:rFonts w:hint="eastAsia" w:ascii="宋体" w:hAnsi="宋体" w:eastAsia="宋体" w:cs="宋体"/>
          <w:bCs/>
          <w:color w:val="auto"/>
          <w:sz w:val="21"/>
          <w:szCs w:val="21"/>
          <w:highlight w:val="none"/>
        </w:rPr>
        <w:t>3.1.2商务</w:t>
      </w:r>
      <w:r>
        <w:rPr>
          <w:rFonts w:hint="eastAsia" w:ascii="宋体" w:hAnsi="宋体" w:eastAsia="宋体" w:cs="宋体"/>
          <w:bCs/>
          <w:color w:val="auto"/>
          <w:sz w:val="21"/>
          <w:szCs w:val="21"/>
          <w:highlight w:val="none"/>
          <w:lang w:val="ru-RU"/>
        </w:rPr>
        <w:t>部分</w:t>
      </w:r>
    </w:p>
    <w:p w14:paraId="3DBDBCB2">
      <w:pPr>
        <w:autoSpaceDE w:val="0"/>
        <w:autoSpaceDN w:val="0"/>
        <w:spacing w:line="360" w:lineRule="auto"/>
        <w:ind w:right="-2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ru-RU"/>
        </w:rPr>
        <w:t>（</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ru-RU"/>
        </w:rPr>
        <w:t>）</w:t>
      </w:r>
      <w:r>
        <w:rPr>
          <w:rFonts w:hint="eastAsia" w:ascii="宋体" w:hAnsi="宋体" w:eastAsia="宋体" w:cs="宋体"/>
          <w:bCs/>
          <w:color w:val="auto"/>
          <w:sz w:val="21"/>
          <w:szCs w:val="21"/>
          <w:highlight w:val="none"/>
        </w:rPr>
        <w:t>商务部分内容</w:t>
      </w:r>
    </w:p>
    <w:p w14:paraId="76888FCF">
      <w:pPr>
        <w:autoSpaceDE w:val="0"/>
        <w:autoSpaceDN w:val="0"/>
        <w:snapToGrid w:val="0"/>
        <w:spacing w:line="360" w:lineRule="auto"/>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ru-RU"/>
        </w:rPr>
        <w:t>3.1.</w:t>
      </w: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ru-RU"/>
        </w:rPr>
        <w:t>技术部分</w:t>
      </w:r>
    </w:p>
    <w:p w14:paraId="3DD7E54D">
      <w:pPr>
        <w:autoSpaceDE w:val="0"/>
        <w:autoSpaceDN w:val="0"/>
        <w:snapToGrid w:val="0"/>
        <w:spacing w:line="360" w:lineRule="auto"/>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3.1.4资格审查资料</w:t>
      </w:r>
    </w:p>
    <w:p w14:paraId="742F319B">
      <w:pPr>
        <w:autoSpaceDE w:val="0"/>
        <w:autoSpaceDN w:val="0"/>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（1）比选申请人基本情况表；</w:t>
      </w:r>
    </w:p>
    <w:p w14:paraId="64C276C4">
      <w:pPr>
        <w:autoSpaceDE w:val="0"/>
        <w:autoSpaceDN w:val="0"/>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（2）项目管理机构组成表；</w:t>
      </w:r>
    </w:p>
    <w:p w14:paraId="0FFD6B05">
      <w:pPr>
        <w:autoSpaceDE w:val="0"/>
        <w:autoSpaceDN w:val="0"/>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（3）项目主要管理人员简历表；</w:t>
      </w:r>
    </w:p>
    <w:p w14:paraId="7F31D706">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）承诺</w:t>
      </w:r>
    </w:p>
    <w:p w14:paraId="05E9E455">
      <w:pPr>
        <w:autoSpaceDE w:val="0"/>
        <w:autoSpaceDN w:val="0"/>
        <w:snapToGrid w:val="0"/>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）其他资料</w:t>
      </w:r>
    </w:p>
    <w:p w14:paraId="03E70C4B">
      <w:pPr>
        <w:spacing w:line="360" w:lineRule="auto"/>
        <w:outlineLvl w:val="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比选申请报价</w:t>
      </w:r>
      <w:bookmarkEnd w:id="170"/>
      <w:bookmarkEnd w:id="171"/>
      <w:bookmarkEnd w:id="172"/>
      <w:bookmarkEnd w:id="173"/>
      <w:bookmarkEnd w:id="174"/>
      <w:bookmarkEnd w:id="175"/>
      <w:bookmarkEnd w:id="176"/>
    </w:p>
    <w:p w14:paraId="521DFA79">
      <w:pPr>
        <w:spacing w:line="360" w:lineRule="auto"/>
        <w:ind w:firstLine="420" w:firstLineChars="200"/>
        <w:rPr>
          <w:rFonts w:hint="eastAsia" w:ascii="宋体" w:hAnsi="宋体" w:eastAsia="宋体" w:cs="宋体"/>
          <w:color w:val="auto"/>
          <w:sz w:val="21"/>
          <w:szCs w:val="21"/>
          <w:highlight w:val="none"/>
        </w:rPr>
      </w:pPr>
      <w:bookmarkStart w:id="177" w:name="_Toc287607767"/>
      <w:bookmarkStart w:id="178" w:name="_Toc224103338"/>
      <w:bookmarkStart w:id="179" w:name="_Toc200513147"/>
      <w:bookmarkStart w:id="180" w:name="_Toc277082573"/>
      <w:r>
        <w:rPr>
          <w:rFonts w:hint="eastAsia" w:ascii="宋体" w:hAnsi="宋体" w:eastAsia="宋体" w:cs="宋体"/>
          <w:color w:val="auto"/>
          <w:sz w:val="21"/>
          <w:szCs w:val="21"/>
          <w:highlight w:val="none"/>
        </w:rPr>
        <w:t>3.2.1  比选申请人应按要求填写相应表格。</w:t>
      </w:r>
    </w:p>
    <w:p w14:paraId="0E355692">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3.2.2  比选申请人在比选申请截止时间前修改比选申请函中的比选申请总报价，此修改须符合本章第 4.3 款的有关要求。</w:t>
      </w:r>
    </w:p>
    <w:p w14:paraId="217D888A">
      <w:pPr>
        <w:spacing w:line="360" w:lineRule="auto"/>
        <w:outlineLvl w:val="2"/>
        <w:rPr>
          <w:rFonts w:ascii="宋体" w:hAnsi="宋体" w:eastAsia="宋体" w:cs="宋体"/>
          <w:b/>
          <w:color w:val="auto"/>
          <w:sz w:val="21"/>
          <w:szCs w:val="21"/>
          <w:highlight w:val="none"/>
        </w:rPr>
      </w:pPr>
      <w:bookmarkStart w:id="181" w:name="_Toc326274506"/>
      <w:bookmarkStart w:id="182" w:name="_Toc430205988"/>
      <w:bookmarkStart w:id="183" w:name="_Toc17333"/>
      <w:r>
        <w:rPr>
          <w:rFonts w:hint="eastAsia" w:ascii="宋体" w:hAnsi="宋体" w:eastAsia="宋体" w:cs="宋体"/>
          <w:b/>
          <w:color w:val="auto"/>
          <w:sz w:val="21"/>
          <w:szCs w:val="21"/>
          <w:highlight w:val="none"/>
        </w:rPr>
        <w:t>3.3  比选申请有效期</w:t>
      </w:r>
      <w:bookmarkEnd w:id="177"/>
      <w:bookmarkEnd w:id="178"/>
      <w:bookmarkEnd w:id="179"/>
      <w:bookmarkEnd w:id="180"/>
      <w:bookmarkEnd w:id="181"/>
      <w:bookmarkEnd w:id="182"/>
      <w:bookmarkEnd w:id="183"/>
    </w:p>
    <w:p w14:paraId="355006D7">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在比选申请人须知前附表规定的比选申请有效期内，比选申请人不得要求撤销或修改其比选申请文件。</w:t>
      </w:r>
    </w:p>
    <w:p w14:paraId="36D6EA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比选申请有效期的，比选人以书面形式通知所有比选申请人延长比选申请有效期。比选申请人同意延长的，应相应延长其投标保函的有效期，但不得要求或被允许修改或撤销其比选申请文件；比选申请人拒绝延长的，其投标失效，但比选申请人有权收回其投标保函。（适用于比选申请保证金采用投标保函形式的）</w:t>
      </w:r>
    </w:p>
    <w:p w14:paraId="4AC98487">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出现特殊情况需要延长比选申请有效期的，比选人以书面形式通知所有比选申请人延长比选申请有效期。比选申请人同意延长的，应相应延长其比选申请保证金的有效期，但不得要求或被允许修改或撤销其比选申请文件；比选申请人拒绝延长的，其投标失效，但比选申请人有权收回其比选申请保证金。（适用于比选申请保证金采用银行转账形式的）</w:t>
      </w:r>
    </w:p>
    <w:p w14:paraId="2E8ADE01">
      <w:pPr>
        <w:spacing w:line="360" w:lineRule="auto"/>
        <w:outlineLvl w:val="2"/>
        <w:rPr>
          <w:rFonts w:ascii="宋体" w:hAnsi="宋体" w:eastAsia="宋体" w:cs="宋体"/>
          <w:b/>
          <w:color w:val="auto"/>
          <w:sz w:val="21"/>
          <w:szCs w:val="21"/>
          <w:highlight w:val="none"/>
        </w:rPr>
      </w:pPr>
      <w:bookmarkStart w:id="184" w:name="_Toc430205989"/>
      <w:bookmarkStart w:id="185" w:name="_Toc200513148"/>
      <w:bookmarkStart w:id="186" w:name="_Toc18006"/>
      <w:bookmarkStart w:id="187" w:name="_Toc224103339"/>
      <w:bookmarkStart w:id="188" w:name="_Toc326274507"/>
      <w:bookmarkStart w:id="189" w:name="_Toc277082574"/>
      <w:bookmarkStart w:id="190" w:name="_Toc287607768"/>
      <w:r>
        <w:rPr>
          <w:rFonts w:hint="eastAsia" w:ascii="宋体" w:hAnsi="宋体" w:eastAsia="宋体" w:cs="宋体"/>
          <w:b/>
          <w:color w:val="auto"/>
          <w:sz w:val="21"/>
          <w:szCs w:val="21"/>
          <w:highlight w:val="none"/>
        </w:rPr>
        <w:t>3.4  比选申请保证金</w:t>
      </w:r>
      <w:bookmarkEnd w:id="184"/>
      <w:bookmarkEnd w:id="185"/>
      <w:bookmarkEnd w:id="186"/>
      <w:bookmarkEnd w:id="187"/>
      <w:bookmarkEnd w:id="188"/>
      <w:bookmarkEnd w:id="189"/>
      <w:bookmarkEnd w:id="190"/>
    </w:p>
    <w:p w14:paraId="45639A49">
      <w:pPr>
        <w:spacing w:line="360" w:lineRule="auto"/>
        <w:ind w:firstLine="420" w:firstLineChars="200"/>
        <w:rPr>
          <w:rFonts w:ascii="宋体" w:hAnsi="宋体" w:eastAsia="宋体" w:cs="宋体"/>
          <w:color w:val="auto"/>
          <w:sz w:val="21"/>
          <w:szCs w:val="21"/>
          <w:highlight w:val="none"/>
        </w:rPr>
      </w:pPr>
      <w:bookmarkStart w:id="191" w:name="_Toc430205990"/>
      <w:bookmarkStart w:id="192" w:name="_Toc224103341"/>
      <w:bookmarkStart w:id="193" w:name="_Toc287607770"/>
      <w:bookmarkStart w:id="194" w:name="_Toc326274508"/>
      <w:bookmarkStart w:id="195" w:name="_Toc200513150"/>
      <w:bookmarkStart w:id="196" w:name="_Toc277082576"/>
      <w:bookmarkStart w:id="197" w:name="_Toc3048"/>
      <w:r>
        <w:rPr>
          <w:rFonts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在递交</w:t>
      </w:r>
      <w:r>
        <w:rPr>
          <w:rFonts w:hint="eastAsia" w:ascii="宋体" w:hAnsi="宋体" w:eastAsia="宋体" w:cs="宋体"/>
          <w:color w:val="auto"/>
          <w:sz w:val="21"/>
          <w:szCs w:val="21"/>
          <w:highlight w:val="none"/>
        </w:rPr>
        <w:t>比选申请文件</w:t>
      </w:r>
      <w:r>
        <w:rPr>
          <w:rFonts w:ascii="宋体" w:hAnsi="宋体" w:eastAsia="宋体" w:cs="宋体"/>
          <w:color w:val="auto"/>
          <w:sz w:val="21"/>
          <w:szCs w:val="21"/>
          <w:highlight w:val="none"/>
        </w:rPr>
        <w:t>的同时，应按</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须知前附表的规定递交</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，并作为其</w:t>
      </w:r>
      <w:r>
        <w:rPr>
          <w:rFonts w:hint="eastAsia" w:ascii="宋体" w:hAnsi="宋体" w:eastAsia="宋体" w:cs="宋体"/>
          <w:color w:val="auto"/>
          <w:sz w:val="21"/>
          <w:szCs w:val="21"/>
          <w:highlight w:val="none"/>
        </w:rPr>
        <w:t>比选申请文件</w:t>
      </w:r>
      <w:r>
        <w:rPr>
          <w:rFonts w:ascii="宋体" w:hAnsi="宋体" w:eastAsia="宋体" w:cs="宋体"/>
          <w:color w:val="auto"/>
          <w:sz w:val="21"/>
          <w:szCs w:val="21"/>
          <w:highlight w:val="none"/>
        </w:rPr>
        <w:t>的组成部分。联合体投标的，其</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由牵头人递交，并应符合</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须知前附表的规定。</w:t>
      </w:r>
    </w:p>
    <w:p w14:paraId="2FD962B6">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不按本章第 3.4.1 项要求提交</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的，其</w:t>
      </w:r>
      <w:r>
        <w:rPr>
          <w:rFonts w:hint="eastAsia" w:ascii="宋体" w:hAnsi="宋体" w:eastAsia="宋体" w:cs="宋体"/>
          <w:color w:val="auto"/>
          <w:sz w:val="21"/>
          <w:szCs w:val="21"/>
          <w:highlight w:val="none"/>
        </w:rPr>
        <w:t>比选申请文件</w:t>
      </w:r>
      <w:r>
        <w:rPr>
          <w:rFonts w:ascii="宋体" w:hAnsi="宋体" w:eastAsia="宋体" w:cs="宋体"/>
          <w:color w:val="auto"/>
          <w:sz w:val="21"/>
          <w:szCs w:val="21"/>
          <w:highlight w:val="none"/>
        </w:rPr>
        <w:t>作</w:t>
      </w:r>
      <w:r>
        <w:rPr>
          <w:rFonts w:hint="eastAsia" w:ascii="宋体" w:hAnsi="宋体" w:eastAsia="宋体" w:cs="宋体"/>
          <w:color w:val="auto"/>
          <w:sz w:val="21"/>
          <w:szCs w:val="21"/>
          <w:highlight w:val="none"/>
        </w:rPr>
        <w:t>否决比选申请处理</w:t>
      </w:r>
      <w:r>
        <w:rPr>
          <w:rFonts w:ascii="宋体" w:hAnsi="宋体" w:eastAsia="宋体" w:cs="宋体"/>
          <w:color w:val="auto"/>
          <w:sz w:val="21"/>
          <w:szCs w:val="21"/>
          <w:highlight w:val="none"/>
        </w:rPr>
        <w:t>。</w:t>
      </w:r>
    </w:p>
    <w:p w14:paraId="1E809AC6">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3.4.3  </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（投标保函）退还：见</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须知前附表。</w:t>
      </w:r>
    </w:p>
    <w:p w14:paraId="63EB586F">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3.4.4  有下列情形之一的，</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将不予退还：</w:t>
      </w:r>
    </w:p>
    <w:p w14:paraId="742A485D">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在规定的</w:t>
      </w:r>
      <w:r>
        <w:rPr>
          <w:rFonts w:hint="eastAsia" w:ascii="宋体" w:hAnsi="宋体" w:eastAsia="宋体" w:cs="宋体"/>
          <w:color w:val="auto"/>
          <w:sz w:val="21"/>
          <w:szCs w:val="21"/>
          <w:highlight w:val="none"/>
        </w:rPr>
        <w:t>比选申请有效期</w:t>
      </w:r>
      <w:r>
        <w:rPr>
          <w:rFonts w:ascii="宋体" w:hAnsi="宋体" w:eastAsia="宋体" w:cs="宋体"/>
          <w:color w:val="auto"/>
          <w:sz w:val="21"/>
          <w:szCs w:val="21"/>
          <w:highlight w:val="none"/>
        </w:rPr>
        <w:t>内撤销或修改其</w:t>
      </w:r>
      <w:r>
        <w:rPr>
          <w:rFonts w:hint="eastAsia" w:ascii="宋体" w:hAnsi="宋体" w:eastAsia="宋体" w:cs="宋体"/>
          <w:color w:val="auto"/>
          <w:sz w:val="21"/>
          <w:szCs w:val="21"/>
          <w:highlight w:val="none"/>
        </w:rPr>
        <w:t>比选申请文件</w:t>
      </w:r>
      <w:r>
        <w:rPr>
          <w:rFonts w:ascii="宋体" w:hAnsi="宋体" w:eastAsia="宋体" w:cs="宋体"/>
          <w:color w:val="auto"/>
          <w:sz w:val="21"/>
          <w:szCs w:val="21"/>
          <w:highlight w:val="none"/>
        </w:rPr>
        <w:t>；</w:t>
      </w:r>
    </w:p>
    <w:p w14:paraId="72B1993E">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中选人在收到中选通知书后，无正当理由不与比选人订立合同，在签订合同时向比选人提出附加条件，或者不按照竞争性比选文件要求提交履约保证金</w:t>
      </w:r>
      <w:r>
        <w:rPr>
          <w:rFonts w:ascii="宋体" w:hAnsi="宋体" w:eastAsia="宋体" w:cs="宋体"/>
          <w:color w:val="auto"/>
          <w:sz w:val="21"/>
          <w:szCs w:val="21"/>
          <w:highlight w:val="none"/>
        </w:rPr>
        <w:t>；</w:t>
      </w:r>
    </w:p>
    <w:p w14:paraId="14A9B3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（3）中选人（或拟中选人）拒不提供或者不按时提供低价风险担保（适用于经评审的最低投标价法）；</w:t>
      </w:r>
    </w:p>
    <w:p w14:paraId="2F855D23">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ascii="宋体" w:hAnsi="宋体" w:eastAsia="宋体" w:cs="宋体"/>
          <w:color w:val="auto"/>
          <w:sz w:val="21"/>
          <w:szCs w:val="21"/>
          <w:highlight w:val="none"/>
        </w:rPr>
        <w:t>）违反本章</w:t>
      </w:r>
      <w:r>
        <w:rPr>
          <w:rFonts w:hint="eastAsia" w:ascii="宋体" w:hAnsi="宋体" w:eastAsia="宋体" w:cs="宋体"/>
          <w:color w:val="auto"/>
          <w:sz w:val="21"/>
          <w:szCs w:val="21"/>
          <w:highlight w:val="none"/>
        </w:rPr>
        <w:t>第</w:t>
      </w:r>
      <w:r>
        <w:rPr>
          <w:rFonts w:ascii="宋体" w:hAnsi="宋体" w:eastAsia="宋体" w:cs="宋体"/>
          <w:color w:val="auto"/>
          <w:sz w:val="21"/>
          <w:szCs w:val="21"/>
          <w:highlight w:val="none"/>
        </w:rPr>
        <w:t>9.2</w:t>
      </w:r>
      <w:r>
        <w:rPr>
          <w:rFonts w:hint="eastAsia" w:ascii="宋体" w:hAnsi="宋体" w:eastAsia="宋体" w:cs="宋体"/>
          <w:color w:val="auto"/>
          <w:sz w:val="21"/>
          <w:szCs w:val="21"/>
          <w:highlight w:val="none"/>
        </w:rPr>
        <w:t>款</w:t>
      </w:r>
      <w:r>
        <w:rPr>
          <w:rFonts w:ascii="宋体" w:hAnsi="宋体" w:eastAsia="宋体" w:cs="宋体"/>
          <w:color w:val="auto"/>
          <w:sz w:val="21"/>
          <w:szCs w:val="21"/>
          <w:highlight w:val="none"/>
        </w:rPr>
        <w:t>对</w:t>
      </w:r>
      <w:r>
        <w:rPr>
          <w:rFonts w:hint="eastAsia" w:ascii="宋体" w:hAnsi="宋体" w:eastAsia="宋体" w:cs="宋体"/>
          <w:color w:val="auto"/>
          <w:sz w:val="21"/>
          <w:szCs w:val="21"/>
          <w:highlight w:val="none"/>
        </w:rPr>
        <w:t>比选申请人</w:t>
      </w:r>
      <w:r>
        <w:rPr>
          <w:rFonts w:ascii="宋体" w:hAnsi="宋体" w:eastAsia="宋体" w:cs="宋体"/>
          <w:color w:val="auto"/>
          <w:sz w:val="21"/>
          <w:szCs w:val="21"/>
          <w:highlight w:val="none"/>
        </w:rPr>
        <w:t>的纪律要求的；</w:t>
      </w:r>
    </w:p>
    <w:p w14:paraId="0C54C459">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5</w:t>
      </w:r>
      <w:r>
        <w:rPr>
          <w:rFonts w:ascii="宋体" w:hAnsi="宋体" w:eastAsia="宋体" w:cs="宋体"/>
          <w:color w:val="auto"/>
          <w:sz w:val="21"/>
          <w:szCs w:val="21"/>
          <w:highlight w:val="none"/>
        </w:rPr>
        <w:t>）法律法规规定的其他情形。</w:t>
      </w:r>
    </w:p>
    <w:p w14:paraId="4FA2A460">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3.4.5（1）</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为无条件担保；</w:t>
      </w:r>
    </w:p>
    <w:p w14:paraId="047626C5">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比选申请保证金</w:t>
      </w:r>
      <w:r>
        <w:rPr>
          <w:rFonts w:ascii="宋体" w:hAnsi="宋体" w:eastAsia="宋体" w:cs="宋体"/>
          <w:color w:val="auto"/>
          <w:sz w:val="21"/>
          <w:szCs w:val="21"/>
          <w:highlight w:val="none"/>
        </w:rPr>
        <w:t>的受益人为</w:t>
      </w:r>
      <w:r>
        <w:rPr>
          <w:rFonts w:hint="eastAsia" w:ascii="宋体" w:hAnsi="宋体" w:eastAsia="宋体" w:cs="宋体"/>
          <w:color w:val="auto"/>
          <w:sz w:val="21"/>
          <w:szCs w:val="21"/>
          <w:highlight w:val="none"/>
        </w:rPr>
        <w:t>比选人,并在比选函其他说明中注明。</w:t>
      </w:r>
    </w:p>
    <w:p w14:paraId="0253E4C5">
      <w:pPr>
        <w:spacing w:line="360" w:lineRule="auto"/>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3.5  资格审查资料</w:t>
      </w:r>
      <w:bookmarkEnd w:id="191"/>
      <w:bookmarkEnd w:id="192"/>
      <w:bookmarkEnd w:id="193"/>
      <w:bookmarkEnd w:id="194"/>
      <w:bookmarkEnd w:id="195"/>
      <w:bookmarkEnd w:id="196"/>
      <w:bookmarkEnd w:id="197"/>
    </w:p>
    <w:p w14:paraId="6284A736">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比选申请人应附比选申请人须知前附表第1</w:t>
      </w:r>
      <w:r>
        <w:rPr>
          <w:rFonts w:ascii="宋体" w:hAnsi="宋体" w:eastAsia="宋体" w:cs="宋体"/>
          <w:color w:val="auto"/>
          <w:sz w:val="21"/>
          <w:szCs w:val="21"/>
          <w:highlight w:val="none"/>
        </w:rPr>
        <w:t>.4.1</w:t>
      </w:r>
      <w:r>
        <w:rPr>
          <w:rFonts w:hint="eastAsia" w:ascii="宋体" w:hAnsi="宋体" w:eastAsia="宋体" w:cs="宋体"/>
          <w:color w:val="auto"/>
          <w:sz w:val="21"/>
          <w:szCs w:val="21"/>
          <w:highlight w:val="none"/>
        </w:rPr>
        <w:t>项中要求的相关证明材料</w:t>
      </w:r>
      <w:r>
        <w:rPr>
          <w:rFonts w:ascii="宋体" w:hAnsi="宋体" w:eastAsia="宋体" w:cs="宋体"/>
          <w:color w:val="auto"/>
          <w:sz w:val="21"/>
          <w:szCs w:val="21"/>
          <w:highlight w:val="none"/>
        </w:rPr>
        <w:t>。</w:t>
      </w:r>
    </w:p>
    <w:p w14:paraId="466967D8">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比选申请人须知前附表规定接受联合体投标的，详见比选申请人须知前附表联合体投标相关内容</w:t>
      </w:r>
    </w:p>
    <w:p w14:paraId="00E4E529">
      <w:pPr>
        <w:spacing w:line="360" w:lineRule="auto"/>
        <w:outlineLvl w:val="2"/>
        <w:rPr>
          <w:rFonts w:ascii="宋体" w:hAnsi="宋体" w:eastAsia="宋体" w:cs="宋体"/>
          <w:b/>
          <w:color w:val="auto"/>
          <w:sz w:val="21"/>
          <w:szCs w:val="21"/>
          <w:highlight w:val="none"/>
        </w:rPr>
      </w:pPr>
      <w:bookmarkStart w:id="198" w:name="_Toc27652"/>
      <w:bookmarkStart w:id="199" w:name="_Toc430205991"/>
      <w:bookmarkStart w:id="200" w:name="_Toc200513151"/>
      <w:bookmarkStart w:id="201" w:name="_Toc224103342"/>
      <w:bookmarkStart w:id="202" w:name="_Toc287607771"/>
      <w:bookmarkStart w:id="203" w:name="_Toc277082577"/>
      <w:bookmarkStart w:id="204" w:name="_Toc326274509"/>
      <w:r>
        <w:rPr>
          <w:rFonts w:hint="eastAsia" w:ascii="宋体" w:hAnsi="宋体" w:eastAsia="宋体" w:cs="宋体"/>
          <w:b/>
          <w:color w:val="auto"/>
          <w:sz w:val="21"/>
          <w:szCs w:val="21"/>
          <w:highlight w:val="none"/>
        </w:rPr>
        <w:t>3.6  备选比选申请方案</w:t>
      </w:r>
      <w:bookmarkEnd w:id="198"/>
      <w:bookmarkEnd w:id="199"/>
      <w:bookmarkEnd w:id="200"/>
      <w:bookmarkEnd w:id="201"/>
      <w:bookmarkEnd w:id="202"/>
      <w:bookmarkEnd w:id="203"/>
      <w:bookmarkEnd w:id="204"/>
    </w:p>
    <w:p w14:paraId="4ED26E8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除比选申请须知前附表另有规定外，比选申请人不得递交备选比选申请方案。允许比选申请人递交备选比选申请方案的，只有中选人所递交的备选比选申请方案方可予以考虑。评选委员会认为中选人的备选比选申请方案优于其按照竞争性比选文件要求编制的比选申请方案的，比选人可以接受该备选比选申请方案。</w:t>
      </w:r>
    </w:p>
    <w:p w14:paraId="2847C876">
      <w:pPr>
        <w:spacing w:line="360" w:lineRule="auto"/>
        <w:outlineLvl w:val="2"/>
        <w:rPr>
          <w:rFonts w:ascii="宋体" w:hAnsi="宋体" w:eastAsia="宋体" w:cs="宋体"/>
          <w:b/>
          <w:color w:val="auto"/>
          <w:sz w:val="21"/>
          <w:szCs w:val="21"/>
          <w:highlight w:val="none"/>
        </w:rPr>
      </w:pPr>
      <w:bookmarkStart w:id="205" w:name="_Toc224103343"/>
      <w:bookmarkStart w:id="206" w:name="_Toc277082578"/>
      <w:bookmarkStart w:id="207" w:name="_Toc287607772"/>
      <w:bookmarkStart w:id="208" w:name="_Toc200513152"/>
      <w:bookmarkStart w:id="209" w:name="_Toc326274510"/>
      <w:bookmarkStart w:id="210" w:name="_Toc11688"/>
      <w:bookmarkStart w:id="211" w:name="_Toc430205992"/>
      <w:r>
        <w:rPr>
          <w:rFonts w:hint="eastAsia" w:ascii="宋体" w:hAnsi="宋体" w:eastAsia="宋体" w:cs="宋体"/>
          <w:b/>
          <w:color w:val="auto"/>
          <w:sz w:val="21"/>
          <w:szCs w:val="21"/>
          <w:highlight w:val="none"/>
        </w:rPr>
        <w:t>3.7  比选申请文件的编制</w:t>
      </w:r>
      <w:bookmarkEnd w:id="205"/>
      <w:bookmarkEnd w:id="206"/>
      <w:bookmarkEnd w:id="207"/>
      <w:bookmarkEnd w:id="208"/>
      <w:bookmarkEnd w:id="209"/>
      <w:bookmarkEnd w:id="210"/>
      <w:bookmarkEnd w:id="211"/>
    </w:p>
    <w:p w14:paraId="6051607B">
      <w:pPr>
        <w:autoSpaceDE w:val="0"/>
        <w:autoSpaceDN w:val="0"/>
        <w:snapToGrid w:val="0"/>
        <w:spacing w:line="360" w:lineRule="auto"/>
        <w:ind w:right="-109" w:firstLine="420" w:firstLineChars="200"/>
        <w:rPr>
          <w:rFonts w:hint="eastAsia" w:ascii="宋体" w:hAnsi="宋体" w:eastAsia="宋体" w:cs="宋体"/>
          <w:snapToGrid w:val="0"/>
          <w:color w:val="auto"/>
          <w:sz w:val="21"/>
          <w:szCs w:val="21"/>
          <w:highlight w:val="none"/>
        </w:rPr>
      </w:pPr>
      <w:bookmarkStart w:id="212" w:name="_Toc326274511"/>
      <w:bookmarkStart w:id="213" w:name="_Toc277082579"/>
      <w:bookmarkStart w:id="214" w:name="_Toc492244447"/>
      <w:bookmarkStart w:id="215" w:name="_Toc224103344"/>
      <w:bookmarkStart w:id="216" w:name="_Toc200513153"/>
      <w:bookmarkStart w:id="217" w:name="_Toc287607773"/>
      <w:bookmarkStart w:id="218" w:name="_Toc9602"/>
      <w:bookmarkStart w:id="219" w:name="_Toc430205993"/>
      <w:r>
        <w:rPr>
          <w:rFonts w:hint="eastAsia" w:ascii="宋体" w:hAnsi="宋体" w:eastAsia="宋体" w:cs="宋体"/>
          <w:snapToGrid w:val="0"/>
          <w:color w:val="auto"/>
          <w:sz w:val="21"/>
          <w:szCs w:val="21"/>
          <w:highlight w:val="none"/>
        </w:rPr>
        <w:t>3.7.1  比选申请文件应按第八章“比选申请文件格式”进行编写，如有必要，可以增加附页，作为比选申请文件的组成部分。其中，比选申请函附录在满足竞争性比选文件实质性要求的基础上，可以提出比竞争性比选文件要求更有利于比选人的承诺。</w:t>
      </w:r>
    </w:p>
    <w:p w14:paraId="2C0226DB">
      <w:pPr>
        <w:autoSpaceDE w:val="0"/>
        <w:autoSpaceDN w:val="0"/>
        <w:snapToGrid w:val="0"/>
        <w:spacing w:line="360" w:lineRule="auto"/>
        <w:ind w:right="-109"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3.7.2  比选申请文件应当对竞争性比选文件有关工期、比选申请有效期、质量要求、技术标准和要求、招标范围等实质性内容做出响应。</w:t>
      </w:r>
    </w:p>
    <w:p w14:paraId="3538C6A6">
      <w:pPr>
        <w:autoSpaceDE w:val="0"/>
        <w:autoSpaceDN w:val="0"/>
        <w:snapToGrid w:val="0"/>
        <w:spacing w:line="360" w:lineRule="auto"/>
        <w:ind w:right="-109"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3.7.3  比选申请文件的签名盖章要求：按本章比选申请人须知前附表第3.7.3项执行。</w:t>
      </w:r>
    </w:p>
    <w:p w14:paraId="4B7B85CC">
      <w:pPr>
        <w:autoSpaceDE w:val="0"/>
        <w:autoSpaceDN w:val="0"/>
        <w:snapToGrid w:val="0"/>
        <w:spacing w:line="360" w:lineRule="auto"/>
        <w:ind w:right="-109"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3.7.4  比选申请文件的份数：见比选申请人须知前附表，当副本和正本不一致时，以正本为准。</w:t>
      </w:r>
    </w:p>
    <w:p w14:paraId="3B99EFFF">
      <w:pPr>
        <w:autoSpaceDE w:val="0"/>
        <w:autoSpaceDN w:val="0"/>
        <w:snapToGrid w:val="0"/>
        <w:spacing w:line="360" w:lineRule="auto"/>
        <w:ind w:right="-109" w:firstLine="420" w:firstLineChars="20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3.7.5  比选申请文件的正本与副本应分别装订成册，并编制目录，具体装订要求见比选申请人须知前附表规定。</w:t>
      </w:r>
    </w:p>
    <w:p w14:paraId="5EBA940B">
      <w:pPr>
        <w:spacing w:line="360" w:lineRule="auto"/>
        <w:outlineLvl w:val="1"/>
        <w:rPr>
          <w:rFonts w:ascii="宋体" w:hAnsi="宋体" w:eastAsia="宋体" w:cs="宋体"/>
          <w:b/>
          <w:color w:val="auto"/>
          <w:sz w:val="21"/>
          <w:szCs w:val="21"/>
          <w:highlight w:val="none"/>
        </w:rPr>
      </w:pPr>
      <w:bookmarkStart w:id="220" w:name="_Toc13484"/>
      <w:bookmarkStart w:id="221" w:name="_Toc15569"/>
      <w:bookmarkStart w:id="222" w:name="_Toc6605"/>
      <w:r>
        <w:rPr>
          <w:rFonts w:hint="eastAsia" w:ascii="宋体" w:hAnsi="宋体" w:eastAsia="宋体" w:cs="宋体"/>
          <w:b/>
          <w:color w:val="auto"/>
          <w:sz w:val="21"/>
          <w:szCs w:val="21"/>
          <w:highlight w:val="none"/>
        </w:rPr>
        <w:t xml:space="preserve">4.  </w:t>
      </w:r>
      <w:bookmarkEnd w:id="212"/>
      <w:bookmarkEnd w:id="213"/>
      <w:bookmarkEnd w:id="214"/>
      <w:bookmarkEnd w:id="215"/>
      <w:bookmarkEnd w:id="216"/>
      <w:bookmarkEnd w:id="217"/>
      <w:bookmarkEnd w:id="218"/>
      <w:bookmarkEnd w:id="219"/>
      <w:r>
        <w:rPr>
          <w:rFonts w:hint="eastAsia" w:ascii="宋体" w:hAnsi="宋体" w:eastAsia="宋体" w:cs="宋体"/>
          <w:b/>
          <w:color w:val="auto"/>
          <w:sz w:val="21"/>
          <w:szCs w:val="21"/>
          <w:highlight w:val="none"/>
        </w:rPr>
        <w:t>比选申请</w:t>
      </w:r>
      <w:bookmarkEnd w:id="220"/>
      <w:bookmarkEnd w:id="221"/>
      <w:bookmarkEnd w:id="222"/>
    </w:p>
    <w:p w14:paraId="41A5862E">
      <w:pPr>
        <w:spacing w:line="360" w:lineRule="auto"/>
        <w:rPr>
          <w:rFonts w:hint="eastAsia" w:ascii="宋体" w:hAnsi="宋体" w:eastAsia="宋体" w:cs="宋体"/>
          <w:color w:val="auto"/>
          <w:sz w:val="21"/>
          <w:szCs w:val="21"/>
          <w:highlight w:val="none"/>
        </w:rPr>
      </w:pPr>
      <w:bookmarkStart w:id="223" w:name="_Toc430530463"/>
      <w:bookmarkStart w:id="224" w:name="_Toc287620713"/>
      <w:bookmarkStart w:id="225" w:name="_Toc224103345"/>
      <w:bookmarkStart w:id="226" w:name="_Toc57905858"/>
      <w:bookmarkStart w:id="227" w:name="_Toc509218738"/>
      <w:bookmarkStart w:id="228" w:name="_Toc287607774"/>
      <w:bookmarkStart w:id="229" w:name="_Toc277082580"/>
      <w:bookmarkStart w:id="230" w:name="_Toc18995"/>
      <w:bookmarkStart w:id="231" w:name="_Toc200513154"/>
      <w:bookmarkStart w:id="232" w:name="_Toc326274515"/>
      <w:bookmarkStart w:id="233" w:name="_Toc277082583"/>
      <w:bookmarkStart w:id="234" w:name="_Toc224103348"/>
      <w:bookmarkStart w:id="235" w:name="_Toc200513157"/>
      <w:bookmarkStart w:id="236" w:name="_Toc287607777"/>
      <w:r>
        <w:rPr>
          <w:rFonts w:hint="eastAsia" w:ascii="宋体" w:hAnsi="宋体" w:eastAsia="宋体" w:cs="宋体"/>
          <w:color w:val="auto"/>
          <w:sz w:val="21"/>
          <w:szCs w:val="21"/>
          <w:highlight w:val="none"/>
        </w:rPr>
        <w:t>4.1  比选申请文件的密封和标记</w:t>
      </w:r>
      <w:bookmarkEnd w:id="223"/>
      <w:bookmarkEnd w:id="224"/>
      <w:bookmarkEnd w:id="225"/>
      <w:bookmarkEnd w:id="226"/>
      <w:bookmarkEnd w:id="227"/>
      <w:bookmarkEnd w:id="228"/>
      <w:bookmarkEnd w:id="229"/>
      <w:bookmarkEnd w:id="230"/>
      <w:bookmarkEnd w:id="231"/>
    </w:p>
    <w:p w14:paraId="1DC1F3B1">
      <w:pPr>
        <w:spacing w:line="360" w:lineRule="auto"/>
        <w:ind w:firstLine="420" w:firstLineChars="200"/>
        <w:rPr>
          <w:rFonts w:hint="eastAsia" w:ascii="宋体" w:hAnsi="宋体" w:eastAsia="宋体" w:cs="宋体"/>
          <w:color w:val="auto"/>
          <w:sz w:val="21"/>
          <w:szCs w:val="21"/>
          <w:highlight w:val="none"/>
        </w:rPr>
      </w:pPr>
      <w:bookmarkStart w:id="237" w:name="_Toc200513155"/>
      <w:r>
        <w:rPr>
          <w:rFonts w:hint="eastAsia" w:ascii="宋体" w:hAnsi="宋体" w:eastAsia="宋体" w:cs="宋体"/>
          <w:color w:val="auto"/>
          <w:sz w:val="21"/>
          <w:szCs w:val="21"/>
          <w:highlight w:val="none"/>
        </w:rPr>
        <w:t>4.1.1  比选申请文件的正本与副本密封：见比选申请人须知前附表。</w:t>
      </w:r>
    </w:p>
    <w:p w14:paraId="016ABA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比选申请文件的封套上应写明的内容：见比选申请人须知前附表。</w:t>
      </w:r>
    </w:p>
    <w:p w14:paraId="08ABB9F8">
      <w:pPr>
        <w:spacing w:line="360" w:lineRule="auto"/>
        <w:rPr>
          <w:rFonts w:hint="eastAsia" w:ascii="宋体" w:hAnsi="宋体" w:eastAsia="宋体" w:cs="宋体"/>
          <w:color w:val="auto"/>
          <w:sz w:val="21"/>
          <w:szCs w:val="21"/>
          <w:highlight w:val="none"/>
        </w:rPr>
      </w:pPr>
      <w:bookmarkStart w:id="238" w:name="_Toc509218739"/>
      <w:bookmarkStart w:id="239" w:name="_Toc224103346"/>
      <w:bookmarkStart w:id="240" w:name="_Toc277082581"/>
      <w:bookmarkStart w:id="241" w:name="_Toc57905859"/>
      <w:bookmarkStart w:id="242" w:name="_Toc287607775"/>
      <w:bookmarkStart w:id="243" w:name="_Toc287620714"/>
      <w:bookmarkStart w:id="244" w:name="_Toc430530464"/>
      <w:bookmarkStart w:id="245" w:name="_Toc25809"/>
      <w:r>
        <w:rPr>
          <w:rFonts w:hint="eastAsia" w:ascii="宋体" w:hAnsi="宋体" w:eastAsia="宋体" w:cs="宋体"/>
          <w:color w:val="auto"/>
          <w:sz w:val="21"/>
          <w:szCs w:val="21"/>
          <w:highlight w:val="none"/>
        </w:rPr>
        <w:t>4.2  比选申请文件的递交</w:t>
      </w:r>
      <w:bookmarkEnd w:id="237"/>
      <w:bookmarkEnd w:id="238"/>
      <w:bookmarkEnd w:id="239"/>
      <w:bookmarkEnd w:id="240"/>
      <w:bookmarkEnd w:id="241"/>
      <w:bookmarkEnd w:id="242"/>
      <w:bookmarkEnd w:id="243"/>
      <w:bookmarkEnd w:id="244"/>
      <w:bookmarkEnd w:id="245"/>
    </w:p>
    <w:p w14:paraId="334C56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  比选申请人应在比选申请人须知前附表第 2.2.2 项规定的比选申请截止时间前递交比选申请文件。</w:t>
      </w:r>
    </w:p>
    <w:p w14:paraId="30ACAA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  比选申请人递交比选申请文件的地点：见比选申请人须知前附表。</w:t>
      </w:r>
    </w:p>
    <w:p w14:paraId="7DA8C5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除比选申请人须知前附表另有规定外，比选申请人所递交的比选申请文件不予退还。</w:t>
      </w:r>
    </w:p>
    <w:p w14:paraId="193E39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比选人收到比选申请文件后，向比选申请人出具签收凭证。</w:t>
      </w:r>
    </w:p>
    <w:p w14:paraId="228122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  逾期送达的或者未送达指定地点的比选申请文件，比选人不予受理。</w:t>
      </w:r>
    </w:p>
    <w:p w14:paraId="6B8DD359">
      <w:pPr>
        <w:spacing w:line="360" w:lineRule="auto"/>
        <w:rPr>
          <w:rFonts w:hint="eastAsia" w:ascii="宋体" w:hAnsi="宋体" w:eastAsia="宋体" w:cs="宋体"/>
          <w:color w:val="auto"/>
          <w:sz w:val="21"/>
          <w:szCs w:val="21"/>
          <w:highlight w:val="none"/>
        </w:rPr>
      </w:pPr>
      <w:bookmarkStart w:id="246" w:name="_Toc287607776"/>
      <w:bookmarkStart w:id="247" w:name="_Toc287620715"/>
      <w:bookmarkStart w:id="248" w:name="_Toc23986"/>
      <w:bookmarkStart w:id="249" w:name="_Toc509218740"/>
      <w:bookmarkStart w:id="250" w:name="_Toc277082582"/>
      <w:bookmarkStart w:id="251" w:name="_Toc200513156"/>
      <w:bookmarkStart w:id="252" w:name="_Toc57905860"/>
      <w:bookmarkStart w:id="253" w:name="_Toc224103347"/>
      <w:bookmarkStart w:id="254" w:name="_Toc430530465"/>
      <w:r>
        <w:rPr>
          <w:rFonts w:hint="eastAsia" w:ascii="宋体" w:hAnsi="宋体" w:eastAsia="宋体" w:cs="宋体"/>
          <w:color w:val="auto"/>
          <w:sz w:val="21"/>
          <w:szCs w:val="21"/>
          <w:highlight w:val="none"/>
        </w:rPr>
        <w:t>4.3  比选申请文件的修改与撤回</w:t>
      </w:r>
      <w:bookmarkEnd w:id="246"/>
      <w:bookmarkEnd w:id="247"/>
      <w:bookmarkEnd w:id="248"/>
      <w:bookmarkEnd w:id="249"/>
      <w:bookmarkEnd w:id="250"/>
      <w:bookmarkEnd w:id="251"/>
      <w:bookmarkEnd w:id="252"/>
      <w:bookmarkEnd w:id="253"/>
      <w:bookmarkEnd w:id="254"/>
    </w:p>
    <w:p w14:paraId="2AD3EE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在比选申请人须知前附表第2.2.2项规定的比选申请截止时间前，比选申请人可以修改或撤回已递交的比选申请文件，但应以书面形式通知比选人。</w:t>
      </w:r>
    </w:p>
    <w:p w14:paraId="0CEBA60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比选申请人修改或撤回已递交比选申请文件的书面通知应按照本章第3.7.3项的要求签名或盖章。比选人收到书面通知后，向比选申请人出具签收凭证。</w:t>
      </w:r>
    </w:p>
    <w:p w14:paraId="686333CD">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修改的内容为比选申请文件的组成部分。修改的比选申请文件应按照本章第3条、第4条规定进行编制、密封、标记和递交，并标明“修改”字样。</w:t>
      </w:r>
    </w:p>
    <w:p w14:paraId="202546D9">
      <w:pPr>
        <w:spacing w:line="360" w:lineRule="auto"/>
        <w:outlineLvl w:val="1"/>
        <w:rPr>
          <w:rFonts w:ascii="宋体" w:hAnsi="宋体" w:eastAsia="宋体" w:cs="宋体"/>
          <w:b/>
          <w:color w:val="auto"/>
          <w:sz w:val="21"/>
          <w:szCs w:val="21"/>
          <w:highlight w:val="none"/>
        </w:rPr>
      </w:pPr>
      <w:bookmarkStart w:id="255" w:name="_Toc18812"/>
      <w:bookmarkStart w:id="256" w:name="_Toc430205997"/>
      <w:bookmarkStart w:id="257" w:name="_Toc492244448"/>
      <w:bookmarkStart w:id="258" w:name="_Toc24054"/>
      <w:bookmarkStart w:id="259" w:name="_Toc30000"/>
      <w:bookmarkStart w:id="260" w:name="_Toc7434"/>
      <w:r>
        <w:rPr>
          <w:rFonts w:hint="eastAsia" w:ascii="宋体" w:hAnsi="宋体" w:eastAsia="宋体" w:cs="宋体"/>
          <w:b/>
          <w:color w:val="auto"/>
          <w:sz w:val="21"/>
          <w:szCs w:val="21"/>
          <w:highlight w:val="none"/>
        </w:rPr>
        <w:t xml:space="preserve">5. </w:t>
      </w:r>
      <w:bookmarkEnd w:id="232"/>
      <w:bookmarkEnd w:id="233"/>
      <w:bookmarkEnd w:id="234"/>
      <w:bookmarkEnd w:id="235"/>
      <w:bookmarkEnd w:id="236"/>
      <w:bookmarkEnd w:id="255"/>
      <w:bookmarkEnd w:id="256"/>
      <w:bookmarkEnd w:id="257"/>
      <w:r>
        <w:rPr>
          <w:rFonts w:hint="eastAsia" w:ascii="宋体" w:hAnsi="宋体" w:eastAsia="宋体" w:cs="宋体"/>
          <w:b/>
          <w:color w:val="auto"/>
          <w:sz w:val="21"/>
          <w:szCs w:val="21"/>
          <w:highlight w:val="none"/>
        </w:rPr>
        <w:t>比选</w:t>
      </w:r>
      <w:bookmarkEnd w:id="258"/>
      <w:bookmarkEnd w:id="259"/>
      <w:bookmarkEnd w:id="260"/>
    </w:p>
    <w:p w14:paraId="21F47D94">
      <w:pPr>
        <w:spacing w:line="360" w:lineRule="auto"/>
        <w:rPr>
          <w:rFonts w:hint="eastAsia" w:ascii="宋体" w:hAnsi="宋体" w:eastAsia="宋体" w:cs="宋体"/>
          <w:color w:val="auto"/>
          <w:sz w:val="21"/>
          <w:szCs w:val="21"/>
          <w:highlight w:val="none"/>
        </w:rPr>
      </w:pPr>
      <w:bookmarkStart w:id="261" w:name="_Toc224103349"/>
      <w:bookmarkStart w:id="262" w:name="_Toc430530467"/>
      <w:bookmarkStart w:id="263" w:name="_Toc509218742"/>
      <w:bookmarkStart w:id="264" w:name="_Toc287607778"/>
      <w:bookmarkStart w:id="265" w:name="_Toc200513158"/>
      <w:bookmarkStart w:id="266" w:name="_Toc20593"/>
      <w:bookmarkStart w:id="267" w:name="_Toc57905862"/>
      <w:bookmarkStart w:id="268" w:name="_Toc287620717"/>
      <w:bookmarkStart w:id="269" w:name="_Toc277082584"/>
      <w:bookmarkStart w:id="270" w:name="_Toc224103351"/>
      <w:bookmarkStart w:id="271" w:name="_Toc277082586"/>
      <w:bookmarkStart w:id="272" w:name="_Toc200513160"/>
      <w:bookmarkStart w:id="273" w:name="_Toc287607780"/>
      <w:r>
        <w:rPr>
          <w:rFonts w:hint="eastAsia" w:ascii="宋体" w:hAnsi="宋体" w:eastAsia="宋体" w:cs="宋体"/>
          <w:color w:val="auto"/>
          <w:sz w:val="21"/>
          <w:szCs w:val="21"/>
          <w:highlight w:val="none"/>
        </w:rPr>
        <w:t>5.1  比选时间和地点</w:t>
      </w:r>
      <w:bookmarkEnd w:id="261"/>
      <w:bookmarkEnd w:id="262"/>
      <w:bookmarkEnd w:id="263"/>
      <w:bookmarkEnd w:id="264"/>
      <w:bookmarkEnd w:id="265"/>
      <w:bookmarkEnd w:id="266"/>
      <w:bookmarkEnd w:id="267"/>
      <w:bookmarkEnd w:id="268"/>
      <w:bookmarkEnd w:id="269"/>
    </w:p>
    <w:p w14:paraId="194EDE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比选人在比选申请人须知前附表第 2.2.2 项规定的比选申请截止时间（比选时间）和比选申请人须知前附表规定的地点公开比选，并邀请所有比选申请人的法定代表人或其委托代理人准时参加。</w:t>
      </w:r>
    </w:p>
    <w:p w14:paraId="5942F40A">
      <w:pPr>
        <w:spacing w:line="360" w:lineRule="auto"/>
        <w:rPr>
          <w:rFonts w:hint="eastAsia" w:ascii="宋体" w:hAnsi="宋体" w:eastAsia="宋体" w:cs="宋体"/>
          <w:color w:val="auto"/>
          <w:sz w:val="21"/>
          <w:szCs w:val="21"/>
          <w:highlight w:val="none"/>
        </w:rPr>
      </w:pPr>
      <w:bookmarkStart w:id="274" w:name="_Toc224103350"/>
      <w:bookmarkStart w:id="275" w:name="_Toc200513159"/>
      <w:bookmarkStart w:id="276" w:name="_Toc287607779"/>
      <w:bookmarkStart w:id="277" w:name="_Toc430530468"/>
      <w:bookmarkStart w:id="278" w:name="_Toc287620718"/>
      <w:bookmarkStart w:id="279" w:name="_Toc277082585"/>
      <w:bookmarkStart w:id="280" w:name="_Toc509218743"/>
      <w:bookmarkStart w:id="281" w:name="_Toc57905863"/>
      <w:bookmarkStart w:id="282" w:name="_Toc14994"/>
      <w:r>
        <w:rPr>
          <w:rFonts w:hint="eastAsia" w:ascii="宋体" w:hAnsi="宋体" w:eastAsia="宋体" w:cs="宋体"/>
          <w:color w:val="auto"/>
          <w:sz w:val="21"/>
          <w:szCs w:val="21"/>
          <w:highlight w:val="none"/>
        </w:rPr>
        <w:t>5.2  比选程序</w:t>
      </w:r>
      <w:bookmarkEnd w:id="274"/>
      <w:bookmarkEnd w:id="275"/>
      <w:bookmarkEnd w:id="276"/>
      <w:bookmarkEnd w:id="277"/>
      <w:bookmarkEnd w:id="278"/>
      <w:bookmarkEnd w:id="279"/>
      <w:bookmarkEnd w:id="280"/>
      <w:bookmarkEnd w:id="281"/>
      <w:bookmarkEnd w:id="282"/>
    </w:p>
    <w:p w14:paraId="446D79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详见比选申请人须知前附表第5.2款比选程序。</w:t>
      </w:r>
    </w:p>
    <w:p w14:paraId="5D3FBC31">
      <w:pPr>
        <w:spacing w:line="360" w:lineRule="auto"/>
        <w:rPr>
          <w:rFonts w:hint="eastAsia" w:ascii="宋体" w:hAnsi="宋体" w:eastAsia="宋体" w:cs="宋体"/>
          <w:color w:val="auto"/>
          <w:sz w:val="21"/>
          <w:szCs w:val="21"/>
          <w:highlight w:val="none"/>
        </w:rPr>
      </w:pPr>
      <w:bookmarkStart w:id="283" w:name="_Toc57820594"/>
      <w:bookmarkStart w:id="284" w:name="_Toc57905864"/>
      <w:r>
        <w:rPr>
          <w:rFonts w:hint="eastAsia" w:ascii="宋体" w:hAnsi="宋体" w:eastAsia="宋体" w:cs="宋体"/>
          <w:color w:val="auto"/>
          <w:sz w:val="21"/>
          <w:szCs w:val="21"/>
          <w:highlight w:val="none"/>
        </w:rPr>
        <w:t>5.3  比选异议</w:t>
      </w:r>
      <w:bookmarkEnd w:id="283"/>
      <w:bookmarkEnd w:id="284"/>
    </w:p>
    <w:p w14:paraId="40699B1F">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对比选有异议的，应在比选现场提出，同时应出示法定代表人身份证明或附有法定代表人身份证明的授权委托书。比选人当场作出答复，并制作记录，有异议的比选申请人代表、比选人代表、主持人、记录人等有关人员在记录上签名确认。</w:t>
      </w:r>
    </w:p>
    <w:bookmarkEnd w:id="270"/>
    <w:bookmarkEnd w:id="271"/>
    <w:bookmarkEnd w:id="272"/>
    <w:bookmarkEnd w:id="273"/>
    <w:p w14:paraId="1A3B0451">
      <w:pPr>
        <w:spacing w:line="360" w:lineRule="auto"/>
        <w:outlineLvl w:val="1"/>
        <w:rPr>
          <w:rFonts w:ascii="宋体" w:hAnsi="宋体" w:eastAsia="宋体" w:cs="宋体"/>
          <w:b/>
          <w:color w:val="auto"/>
          <w:sz w:val="21"/>
          <w:szCs w:val="21"/>
          <w:highlight w:val="none"/>
        </w:rPr>
      </w:pPr>
      <w:bookmarkStart w:id="285" w:name="_Toc492244449"/>
      <w:bookmarkStart w:id="286" w:name="_Toc430206000"/>
      <w:bookmarkStart w:id="287" w:name="_Toc12704"/>
      <w:bookmarkStart w:id="288" w:name="_Toc27840"/>
      <w:bookmarkStart w:id="289" w:name="_Toc16979"/>
      <w:bookmarkStart w:id="290" w:name="_Toc24361"/>
      <w:bookmarkStart w:id="291" w:name="_Toc200513169"/>
      <w:bookmarkStart w:id="292" w:name="_Toc277082595"/>
      <w:bookmarkStart w:id="293" w:name="_Toc326274527"/>
      <w:bookmarkStart w:id="294" w:name="_Toc224103360"/>
      <w:bookmarkStart w:id="295" w:name="_Toc287607789"/>
      <w:r>
        <w:rPr>
          <w:rFonts w:hint="eastAsia" w:ascii="宋体" w:hAnsi="宋体" w:eastAsia="宋体" w:cs="宋体"/>
          <w:b/>
          <w:color w:val="auto"/>
          <w:sz w:val="21"/>
          <w:szCs w:val="21"/>
          <w:highlight w:val="none"/>
        </w:rPr>
        <w:t xml:space="preserve">6.  </w:t>
      </w:r>
      <w:bookmarkEnd w:id="285"/>
      <w:bookmarkEnd w:id="286"/>
      <w:r>
        <w:rPr>
          <w:rFonts w:hint="eastAsia" w:ascii="宋体" w:hAnsi="宋体" w:eastAsia="宋体" w:cs="宋体"/>
          <w:b/>
          <w:color w:val="auto"/>
          <w:sz w:val="21"/>
          <w:szCs w:val="21"/>
          <w:highlight w:val="none"/>
        </w:rPr>
        <w:t>评审</w:t>
      </w:r>
      <w:bookmarkEnd w:id="287"/>
      <w:bookmarkEnd w:id="288"/>
      <w:bookmarkEnd w:id="289"/>
    </w:p>
    <w:p w14:paraId="59A23449">
      <w:pPr>
        <w:autoSpaceDE w:val="0"/>
        <w:autoSpaceDN w:val="0"/>
        <w:snapToGrid w:val="0"/>
        <w:spacing w:line="360" w:lineRule="auto"/>
        <w:jc w:val="left"/>
        <w:rPr>
          <w:rFonts w:hint="eastAsia" w:ascii="宋体" w:hAnsi="宋体" w:eastAsia="宋体" w:cs="宋体"/>
          <w:snapToGrid w:val="0"/>
          <w:color w:val="auto"/>
          <w:sz w:val="21"/>
          <w:szCs w:val="21"/>
          <w:highlight w:val="none"/>
        </w:rPr>
      </w:pPr>
      <w:bookmarkStart w:id="296" w:name="_Toc57905866"/>
      <w:bookmarkStart w:id="297" w:name="_Toc277082587"/>
      <w:bookmarkStart w:id="298" w:name="_Toc287620720"/>
      <w:bookmarkStart w:id="299" w:name="_Toc509218745"/>
      <w:bookmarkStart w:id="300" w:name="_Toc224103352"/>
      <w:bookmarkStart w:id="301" w:name="_Toc200513161"/>
      <w:bookmarkStart w:id="302" w:name="_Toc430530470"/>
      <w:bookmarkStart w:id="303" w:name="_Toc287607781"/>
      <w:bookmarkStart w:id="304" w:name="_Toc28100"/>
      <w:r>
        <w:rPr>
          <w:rFonts w:hint="eastAsia" w:ascii="宋体" w:hAnsi="宋体" w:eastAsia="宋体" w:cs="宋体"/>
          <w:snapToGrid w:val="0"/>
          <w:color w:val="auto"/>
          <w:sz w:val="21"/>
          <w:szCs w:val="21"/>
          <w:highlight w:val="none"/>
        </w:rPr>
        <w:t xml:space="preserve">6.1  </w:t>
      </w:r>
      <w:bookmarkEnd w:id="296"/>
      <w:bookmarkEnd w:id="297"/>
      <w:bookmarkEnd w:id="298"/>
      <w:bookmarkEnd w:id="299"/>
      <w:bookmarkEnd w:id="300"/>
      <w:bookmarkEnd w:id="301"/>
      <w:bookmarkEnd w:id="302"/>
      <w:bookmarkEnd w:id="303"/>
      <w:bookmarkEnd w:id="304"/>
      <w:r>
        <w:rPr>
          <w:rFonts w:hint="eastAsia" w:ascii="宋体" w:hAnsi="宋体" w:eastAsia="宋体" w:cs="宋体"/>
          <w:snapToGrid w:val="0"/>
          <w:color w:val="auto"/>
          <w:sz w:val="21"/>
          <w:szCs w:val="21"/>
          <w:highlight w:val="none"/>
        </w:rPr>
        <w:t>评选委员会</w:t>
      </w:r>
    </w:p>
    <w:p w14:paraId="09D8BC75">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6.1.1  评选由比选人依据法律法规和相关规范性文件组建的评选委员会负责。</w:t>
      </w:r>
    </w:p>
    <w:p w14:paraId="14E5BF34">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6.1.2  评选委员会成员有下列情形之一的，应当回避：</w:t>
      </w:r>
    </w:p>
    <w:p w14:paraId="73D75718">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（1）比选申请人或比选申请人的主要负责人的近亲属；</w:t>
      </w:r>
    </w:p>
    <w:p w14:paraId="4CBE4F5F">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（2）项目主管部门或者项目行政监督部门的人员；</w:t>
      </w:r>
    </w:p>
    <w:p w14:paraId="0D578B86">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（3）与比选申请人有利害关系，可能影响对投标公正评审的；</w:t>
      </w:r>
    </w:p>
    <w:p w14:paraId="51A1338B">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（4）曾因在招标、评标以及其他与招标投标有关活动中从事违法行为而受过行政处罚或刑事处罚的；</w:t>
      </w:r>
    </w:p>
    <w:p w14:paraId="3C31C921">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（5）法律法规规定的其他情形。</w:t>
      </w:r>
    </w:p>
    <w:p w14:paraId="12C48742">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6.1.3  评选过程中，评选委员会成员有回避事由、擅离职守或者因健康等原因不能继续评选的，应当及时更换。被更换的评选委员会成员作出的评审结论无效，由更换后的评选委员会成员重新进行评审。</w:t>
      </w:r>
    </w:p>
    <w:p w14:paraId="578D658C">
      <w:pPr>
        <w:autoSpaceDE w:val="0"/>
        <w:autoSpaceDN w:val="0"/>
        <w:snapToGrid w:val="0"/>
        <w:spacing w:line="360" w:lineRule="auto"/>
        <w:jc w:val="left"/>
        <w:rPr>
          <w:rFonts w:hint="eastAsia" w:ascii="宋体" w:hAnsi="宋体" w:eastAsia="宋体" w:cs="宋体"/>
          <w:snapToGrid w:val="0"/>
          <w:color w:val="auto"/>
          <w:sz w:val="21"/>
          <w:szCs w:val="21"/>
          <w:highlight w:val="none"/>
        </w:rPr>
      </w:pPr>
      <w:bookmarkStart w:id="305" w:name="_Toc277082588"/>
      <w:bookmarkStart w:id="306" w:name="_Toc224103353"/>
      <w:bookmarkStart w:id="307" w:name="_Toc509218746"/>
      <w:bookmarkStart w:id="308" w:name="_Toc12166"/>
      <w:bookmarkStart w:id="309" w:name="_Toc287607782"/>
      <w:bookmarkStart w:id="310" w:name="_Toc430530471"/>
      <w:bookmarkStart w:id="311" w:name="_Toc287620721"/>
      <w:bookmarkStart w:id="312" w:name="_Toc200513162"/>
      <w:bookmarkStart w:id="313" w:name="_Toc57905867"/>
      <w:r>
        <w:rPr>
          <w:rFonts w:hint="eastAsia" w:ascii="宋体" w:hAnsi="宋体" w:eastAsia="宋体" w:cs="宋体"/>
          <w:snapToGrid w:val="0"/>
          <w:color w:val="auto"/>
          <w:sz w:val="21"/>
          <w:szCs w:val="21"/>
          <w:highlight w:val="none"/>
        </w:rPr>
        <w:t>6.2  评标原则</w:t>
      </w:r>
      <w:bookmarkEnd w:id="305"/>
      <w:bookmarkEnd w:id="306"/>
      <w:bookmarkEnd w:id="307"/>
      <w:bookmarkEnd w:id="308"/>
      <w:bookmarkEnd w:id="309"/>
      <w:bookmarkEnd w:id="310"/>
      <w:bookmarkEnd w:id="311"/>
      <w:bookmarkEnd w:id="312"/>
      <w:bookmarkEnd w:id="313"/>
    </w:p>
    <w:p w14:paraId="1483E969">
      <w:pPr>
        <w:autoSpaceDE w:val="0"/>
        <w:autoSpaceDN w:val="0"/>
        <w:snapToGrid w:val="0"/>
        <w:spacing w:line="360" w:lineRule="auto"/>
        <w:ind w:firstLine="42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评标活动遵循公平、公正、科学和择优的原则。</w:t>
      </w:r>
    </w:p>
    <w:p w14:paraId="06FA21B5">
      <w:pPr>
        <w:autoSpaceDE w:val="0"/>
        <w:autoSpaceDN w:val="0"/>
        <w:snapToGrid w:val="0"/>
        <w:spacing w:line="360" w:lineRule="auto"/>
        <w:jc w:val="left"/>
        <w:rPr>
          <w:rFonts w:hint="eastAsia" w:ascii="宋体" w:hAnsi="宋体" w:eastAsia="宋体" w:cs="宋体"/>
          <w:snapToGrid w:val="0"/>
          <w:color w:val="auto"/>
          <w:sz w:val="21"/>
          <w:szCs w:val="21"/>
          <w:highlight w:val="none"/>
        </w:rPr>
      </w:pPr>
      <w:bookmarkStart w:id="314" w:name="_Toc14701"/>
      <w:bookmarkStart w:id="315" w:name="_Toc200513163"/>
      <w:bookmarkStart w:id="316" w:name="_Toc57905868"/>
      <w:bookmarkStart w:id="317" w:name="_Toc224103354"/>
      <w:bookmarkStart w:id="318" w:name="_Toc287620722"/>
      <w:bookmarkStart w:id="319" w:name="_Toc509218747"/>
      <w:bookmarkStart w:id="320" w:name="_Toc277082589"/>
      <w:bookmarkStart w:id="321" w:name="_Toc287607783"/>
      <w:bookmarkStart w:id="322" w:name="_Toc430530472"/>
      <w:r>
        <w:rPr>
          <w:rFonts w:hint="eastAsia" w:ascii="宋体" w:hAnsi="宋体" w:eastAsia="宋体" w:cs="宋体"/>
          <w:snapToGrid w:val="0"/>
          <w:color w:val="auto"/>
          <w:sz w:val="21"/>
          <w:szCs w:val="21"/>
          <w:highlight w:val="none"/>
        </w:rPr>
        <w:t>6.3  评标</w:t>
      </w:r>
      <w:bookmarkEnd w:id="314"/>
      <w:bookmarkEnd w:id="315"/>
      <w:bookmarkEnd w:id="316"/>
      <w:bookmarkEnd w:id="317"/>
      <w:bookmarkEnd w:id="318"/>
      <w:bookmarkEnd w:id="319"/>
      <w:bookmarkEnd w:id="320"/>
      <w:bookmarkEnd w:id="321"/>
      <w:bookmarkEnd w:id="322"/>
    </w:p>
    <w:p w14:paraId="39ABFCD1">
      <w:pPr>
        <w:autoSpaceDE w:val="0"/>
        <w:autoSpaceDN w:val="0"/>
        <w:snapToGrid w:val="0"/>
        <w:spacing w:line="360" w:lineRule="auto"/>
        <w:ind w:firstLine="420"/>
        <w:jc w:val="left"/>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评选委员会按照第三章“评审办法”规定的方法、评审因素、标准和程序对比选申请文件进行评审。第三章“评标办法”没有规定的方法、评审因素和标准，不得作为评选依据。</w:t>
      </w:r>
    </w:p>
    <w:p w14:paraId="75B5629D">
      <w:pPr>
        <w:spacing w:line="360" w:lineRule="auto"/>
        <w:outlineLvl w:val="1"/>
        <w:rPr>
          <w:rFonts w:ascii="宋体" w:hAnsi="宋体" w:eastAsia="宋体" w:cs="宋体"/>
          <w:b/>
          <w:color w:val="auto"/>
          <w:sz w:val="21"/>
          <w:szCs w:val="21"/>
          <w:highlight w:val="none"/>
        </w:rPr>
      </w:pPr>
      <w:bookmarkStart w:id="323" w:name="_Toc166"/>
      <w:bookmarkStart w:id="324" w:name="_Toc2430"/>
      <w:bookmarkStart w:id="325" w:name="_Toc430206002"/>
      <w:bookmarkStart w:id="326" w:name="_Toc492244451"/>
      <w:bookmarkStart w:id="327" w:name="_Toc31926"/>
      <w:r>
        <w:rPr>
          <w:rFonts w:hint="eastAsia" w:ascii="宋体" w:hAnsi="宋体" w:eastAsia="宋体" w:cs="宋体"/>
          <w:b/>
          <w:color w:val="auto"/>
          <w:sz w:val="21"/>
          <w:szCs w:val="21"/>
          <w:highlight w:val="none"/>
        </w:rPr>
        <w:t>7.  合同授予</w:t>
      </w:r>
      <w:bookmarkEnd w:id="290"/>
      <w:bookmarkEnd w:id="323"/>
      <w:bookmarkEnd w:id="324"/>
      <w:bookmarkEnd w:id="325"/>
      <w:bookmarkEnd w:id="326"/>
      <w:bookmarkEnd w:id="327"/>
    </w:p>
    <w:p w14:paraId="59279D89">
      <w:pPr>
        <w:spacing w:line="360" w:lineRule="auto"/>
        <w:ind w:firstLine="420" w:firstLineChars="200"/>
        <w:rPr>
          <w:rFonts w:hint="eastAsia" w:ascii="宋体" w:hAnsi="宋体" w:eastAsia="宋体" w:cs="宋体"/>
          <w:color w:val="auto"/>
          <w:sz w:val="21"/>
          <w:szCs w:val="21"/>
          <w:highlight w:val="none"/>
        </w:rPr>
      </w:pPr>
      <w:bookmarkStart w:id="328" w:name="_Toc287620724"/>
      <w:bookmarkStart w:id="329" w:name="_Toc509218749"/>
      <w:bookmarkStart w:id="330" w:name="_Toc224103356"/>
      <w:bookmarkStart w:id="331" w:name="_Toc430530474"/>
      <w:bookmarkStart w:id="332" w:name="_Toc277082591"/>
      <w:bookmarkStart w:id="333" w:name="_Toc29937"/>
      <w:bookmarkStart w:id="334" w:name="_Toc200513165"/>
      <w:bookmarkStart w:id="335" w:name="_Toc287607785"/>
      <w:bookmarkStart w:id="336" w:name="_Toc57905870"/>
      <w:r>
        <w:rPr>
          <w:rFonts w:hint="eastAsia" w:ascii="宋体" w:hAnsi="宋体" w:eastAsia="宋体" w:cs="宋体"/>
          <w:color w:val="auto"/>
          <w:sz w:val="21"/>
          <w:szCs w:val="21"/>
          <w:highlight w:val="none"/>
        </w:rPr>
        <w:t>7.1  定标方式</w:t>
      </w:r>
      <w:bookmarkEnd w:id="328"/>
      <w:bookmarkEnd w:id="329"/>
      <w:bookmarkEnd w:id="330"/>
      <w:bookmarkEnd w:id="331"/>
      <w:bookmarkEnd w:id="332"/>
      <w:bookmarkEnd w:id="333"/>
      <w:bookmarkEnd w:id="334"/>
      <w:bookmarkEnd w:id="335"/>
      <w:bookmarkEnd w:id="336"/>
    </w:p>
    <w:p w14:paraId="1ABDE71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有资金占控股或者主导地位的依法必须进行招标的项目，比选人应当确定排名第一的中选候选人为中选人。排名第一的中选候选人放弃中选、因不可抗力不能履行合同或者被查实存在影响中选结果的违法行为等情形，不符合中选条件的，比选人可以按照评选委员会提出的中选候选人名单排序依次确定其他中选候选人为中选人，也可以重新招标。</w:t>
      </w:r>
    </w:p>
    <w:p w14:paraId="05AE445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评选委员会推荐中选候选人的人数：见比选申请人须知前附表。</w:t>
      </w:r>
    </w:p>
    <w:p w14:paraId="2FD121B8">
      <w:pPr>
        <w:spacing w:line="360" w:lineRule="auto"/>
        <w:ind w:firstLine="420" w:firstLineChars="200"/>
        <w:rPr>
          <w:rFonts w:hint="eastAsia" w:ascii="宋体" w:hAnsi="宋体" w:eastAsia="宋体" w:cs="宋体"/>
          <w:color w:val="auto"/>
          <w:sz w:val="21"/>
          <w:szCs w:val="21"/>
          <w:highlight w:val="none"/>
        </w:rPr>
      </w:pPr>
      <w:bookmarkStart w:id="337" w:name="_Toc57905871"/>
      <w:bookmarkStart w:id="338" w:name="_Toc23594"/>
      <w:bookmarkStart w:id="339" w:name="_Toc430530475"/>
      <w:bookmarkStart w:id="340" w:name="_Toc509218750"/>
      <w:r>
        <w:rPr>
          <w:rFonts w:hint="eastAsia" w:ascii="宋体" w:hAnsi="宋体" w:eastAsia="宋体" w:cs="宋体"/>
          <w:color w:val="auto"/>
          <w:sz w:val="21"/>
          <w:szCs w:val="21"/>
          <w:highlight w:val="none"/>
        </w:rPr>
        <w:t>7.2  中选公示及中选通知</w:t>
      </w:r>
      <w:bookmarkEnd w:id="337"/>
      <w:bookmarkEnd w:id="338"/>
      <w:bookmarkEnd w:id="339"/>
      <w:bookmarkEnd w:id="340"/>
    </w:p>
    <w:p w14:paraId="5D569B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比选人在收到评标报告之日起3日内公示中选候选人，公示期</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w:t>
      </w:r>
    </w:p>
    <w:p w14:paraId="47C522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款规定的比选申请有效期内，且未有比选申请人的异议与投诉，比选人以书面形式向中选人发出中选通知书。</w:t>
      </w:r>
    </w:p>
    <w:p w14:paraId="636B14E4">
      <w:pPr>
        <w:spacing w:line="360" w:lineRule="auto"/>
        <w:ind w:firstLine="420" w:firstLineChars="200"/>
        <w:rPr>
          <w:rFonts w:hint="default" w:ascii="宋体" w:hAnsi="宋体" w:eastAsia="宋体" w:cs="宋体"/>
          <w:color w:val="auto"/>
          <w:sz w:val="21"/>
          <w:szCs w:val="21"/>
          <w:highlight w:val="none"/>
          <w:lang w:val="en-US" w:eastAsia="zh-CN"/>
        </w:rPr>
      </w:pPr>
      <w:bookmarkStart w:id="341" w:name="_Toc224103358"/>
      <w:bookmarkStart w:id="342" w:name="_Toc57905872"/>
      <w:bookmarkStart w:id="343" w:name="_Toc509218751"/>
      <w:bookmarkStart w:id="344" w:name="_Toc200513167"/>
      <w:bookmarkStart w:id="345" w:name="_Toc277082593"/>
      <w:bookmarkStart w:id="346" w:name="_Toc287620726"/>
      <w:bookmarkStart w:id="347" w:name="_Toc13383"/>
      <w:bookmarkStart w:id="348" w:name="_Toc430530476"/>
      <w:bookmarkStart w:id="349" w:name="_Toc287607787"/>
      <w:r>
        <w:rPr>
          <w:rFonts w:hint="eastAsia" w:ascii="宋体" w:hAnsi="宋体" w:eastAsia="宋体" w:cs="宋体"/>
          <w:color w:val="auto"/>
          <w:sz w:val="21"/>
          <w:szCs w:val="21"/>
          <w:highlight w:val="none"/>
        </w:rPr>
        <w:t>7.3  履约担保</w:t>
      </w:r>
      <w:bookmarkEnd w:id="341"/>
      <w:bookmarkEnd w:id="342"/>
      <w:bookmarkEnd w:id="343"/>
      <w:bookmarkEnd w:id="344"/>
      <w:bookmarkEnd w:id="345"/>
      <w:bookmarkEnd w:id="346"/>
      <w:bookmarkEnd w:id="347"/>
      <w:bookmarkEnd w:id="348"/>
      <w:bookmarkEnd w:id="349"/>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w:t>
      </w:r>
    </w:p>
    <w:p w14:paraId="55CF3312">
      <w:pPr>
        <w:spacing w:line="360" w:lineRule="auto"/>
        <w:ind w:firstLine="420" w:firstLineChars="200"/>
        <w:rPr>
          <w:rFonts w:hint="eastAsia" w:ascii="宋体" w:hAnsi="宋体" w:eastAsia="宋体" w:cs="宋体"/>
          <w:color w:val="auto"/>
          <w:sz w:val="21"/>
          <w:szCs w:val="21"/>
          <w:highlight w:val="none"/>
        </w:rPr>
      </w:pPr>
      <w:bookmarkStart w:id="350" w:name="_Toc287607788"/>
      <w:bookmarkStart w:id="351" w:name="_Toc200513168"/>
      <w:bookmarkStart w:id="352" w:name="_Toc224103359"/>
      <w:bookmarkStart w:id="353" w:name="_Toc57905873"/>
      <w:bookmarkStart w:id="354" w:name="_Toc509218752"/>
      <w:bookmarkStart w:id="355" w:name="_Toc430530477"/>
      <w:bookmarkStart w:id="356" w:name="_Toc277082594"/>
      <w:bookmarkStart w:id="357" w:name="_Toc16900"/>
      <w:bookmarkStart w:id="358" w:name="_Toc287620727"/>
      <w:r>
        <w:rPr>
          <w:rFonts w:hint="eastAsia" w:ascii="宋体" w:hAnsi="宋体" w:eastAsia="宋体" w:cs="宋体"/>
          <w:color w:val="auto"/>
          <w:sz w:val="21"/>
          <w:szCs w:val="21"/>
          <w:highlight w:val="none"/>
        </w:rPr>
        <w:t>7.4  签订合同</w:t>
      </w:r>
      <w:bookmarkEnd w:id="350"/>
      <w:bookmarkEnd w:id="351"/>
      <w:bookmarkEnd w:id="352"/>
      <w:bookmarkEnd w:id="353"/>
      <w:bookmarkEnd w:id="354"/>
      <w:bookmarkEnd w:id="355"/>
      <w:bookmarkEnd w:id="356"/>
      <w:bookmarkEnd w:id="357"/>
      <w:bookmarkEnd w:id="358"/>
    </w:p>
    <w:p w14:paraId="50018D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比选人和中选人应当自中选通知书发出之日起 </w:t>
      </w:r>
      <w:r>
        <w:rPr>
          <w:rFonts w:hint="eastAsia" w:ascii="宋体" w:hAnsi="宋体" w:eastAsia="宋体" w:cs="宋体"/>
          <w:color w:val="auto"/>
          <w:sz w:val="21"/>
          <w:szCs w:val="21"/>
          <w:highlight w:val="none"/>
          <w:lang w:val="en-US" w:eastAsia="zh-CN"/>
        </w:rPr>
        <w:t>30</w:t>
      </w:r>
      <w:bookmarkStart w:id="563" w:name="_GoBack"/>
      <w:bookmarkEnd w:id="563"/>
      <w:r>
        <w:rPr>
          <w:rFonts w:hint="eastAsia" w:ascii="宋体" w:hAnsi="宋体" w:eastAsia="宋体" w:cs="宋体"/>
          <w:color w:val="auto"/>
          <w:sz w:val="21"/>
          <w:szCs w:val="21"/>
          <w:highlight w:val="none"/>
        </w:rPr>
        <w:t>天内，根据竞争性比选文件和中选人的比选申请文件订立书面合同。中选人放弃中选项目，无正当理由不与比选人签订合同，在签订合同时向比选人提出附加条件或者更改合同实质性内容的，或不按照竞争性比选文件要求提交履约保证金的，比选人取消其中选资格，其比选申请保证金不予退还；给比选人造成的损失超过比选申请保证金数额的，中选人还应当对超过部分予以赔偿。</w:t>
      </w:r>
    </w:p>
    <w:p w14:paraId="28E388BC">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发出中选通知书后，比选人无正当理由拒签合同的，比选人向中选人退还比选申请保证金；给中选人造成损失的，还应当赔偿损失。</w:t>
      </w:r>
    </w:p>
    <w:bookmarkEnd w:id="291"/>
    <w:bookmarkEnd w:id="292"/>
    <w:bookmarkEnd w:id="293"/>
    <w:bookmarkEnd w:id="294"/>
    <w:bookmarkEnd w:id="295"/>
    <w:p w14:paraId="0E3D6267">
      <w:pPr>
        <w:spacing w:line="360" w:lineRule="auto"/>
        <w:outlineLvl w:val="1"/>
        <w:rPr>
          <w:rFonts w:ascii="宋体" w:hAnsi="宋体" w:eastAsia="宋体" w:cs="宋体"/>
          <w:b/>
          <w:color w:val="auto"/>
          <w:sz w:val="21"/>
          <w:szCs w:val="21"/>
          <w:highlight w:val="none"/>
        </w:rPr>
      </w:pPr>
      <w:bookmarkStart w:id="359" w:name="_Toc430206007"/>
      <w:bookmarkStart w:id="360" w:name="_Toc492244452"/>
      <w:bookmarkStart w:id="361" w:name="_Toc12023"/>
      <w:bookmarkStart w:id="362" w:name="_Toc1267"/>
      <w:bookmarkStart w:id="363" w:name="_Toc32597"/>
      <w:bookmarkStart w:id="364" w:name="_Toc26905"/>
      <w:r>
        <w:rPr>
          <w:rFonts w:hint="eastAsia" w:ascii="宋体" w:hAnsi="宋体" w:eastAsia="宋体" w:cs="宋体"/>
          <w:b/>
          <w:color w:val="auto"/>
          <w:sz w:val="21"/>
          <w:szCs w:val="21"/>
          <w:highlight w:val="none"/>
        </w:rPr>
        <w:t>8.  重新竞争性比选和不再</w:t>
      </w:r>
      <w:bookmarkEnd w:id="359"/>
      <w:bookmarkEnd w:id="360"/>
      <w:bookmarkEnd w:id="361"/>
      <w:r>
        <w:rPr>
          <w:rFonts w:hint="eastAsia" w:ascii="宋体" w:hAnsi="宋体" w:eastAsia="宋体" w:cs="宋体"/>
          <w:b/>
          <w:color w:val="auto"/>
          <w:sz w:val="21"/>
          <w:szCs w:val="21"/>
          <w:highlight w:val="none"/>
        </w:rPr>
        <w:t>竞争性比选</w:t>
      </w:r>
      <w:bookmarkEnd w:id="362"/>
      <w:bookmarkEnd w:id="363"/>
      <w:bookmarkEnd w:id="364"/>
    </w:p>
    <w:p w14:paraId="5347BA36">
      <w:pPr>
        <w:spacing w:line="360" w:lineRule="auto"/>
        <w:ind w:firstLine="420" w:firstLineChars="200"/>
        <w:rPr>
          <w:rFonts w:hint="eastAsia" w:ascii="宋体" w:hAnsi="宋体" w:eastAsia="宋体" w:cs="宋体"/>
          <w:color w:val="auto"/>
          <w:sz w:val="21"/>
          <w:szCs w:val="21"/>
          <w:highlight w:val="none"/>
        </w:rPr>
      </w:pPr>
      <w:bookmarkStart w:id="365" w:name="_Toc4647"/>
      <w:bookmarkStart w:id="366" w:name="_Toc287620729"/>
      <w:bookmarkStart w:id="367" w:name="_Toc287607790"/>
      <w:bookmarkStart w:id="368" w:name="_Toc277082596"/>
      <w:bookmarkStart w:id="369" w:name="_Toc57905875"/>
      <w:bookmarkStart w:id="370" w:name="_Toc430530479"/>
      <w:bookmarkStart w:id="371" w:name="_Toc224103361"/>
      <w:bookmarkStart w:id="372" w:name="_Toc200513170"/>
      <w:bookmarkStart w:id="373" w:name="_Toc509218754"/>
      <w:bookmarkStart w:id="374" w:name="_Toc277082597"/>
      <w:bookmarkStart w:id="375" w:name="_Toc224103362"/>
      <w:bookmarkStart w:id="376" w:name="_Toc430206009"/>
      <w:bookmarkStart w:id="377" w:name="_Toc25144"/>
      <w:bookmarkStart w:id="378" w:name="_Toc287607791"/>
      <w:bookmarkStart w:id="379" w:name="_Toc200513171"/>
      <w:r>
        <w:rPr>
          <w:rFonts w:hint="eastAsia" w:ascii="宋体" w:hAnsi="宋体" w:eastAsia="宋体" w:cs="宋体"/>
          <w:color w:val="auto"/>
          <w:sz w:val="21"/>
          <w:szCs w:val="21"/>
          <w:highlight w:val="none"/>
        </w:rPr>
        <w:t>8.1  重新</w:t>
      </w:r>
      <w:bookmarkEnd w:id="365"/>
      <w:bookmarkEnd w:id="366"/>
      <w:bookmarkEnd w:id="367"/>
      <w:bookmarkEnd w:id="368"/>
      <w:bookmarkEnd w:id="369"/>
      <w:bookmarkEnd w:id="370"/>
      <w:bookmarkEnd w:id="371"/>
      <w:bookmarkEnd w:id="372"/>
      <w:bookmarkEnd w:id="373"/>
      <w:r>
        <w:rPr>
          <w:rFonts w:hint="eastAsia" w:ascii="宋体" w:hAnsi="宋体" w:eastAsia="宋体" w:cs="宋体"/>
          <w:color w:val="auto"/>
          <w:sz w:val="21"/>
          <w:szCs w:val="21"/>
          <w:highlight w:val="none"/>
        </w:rPr>
        <w:t>竞争性比选的情形</w:t>
      </w:r>
    </w:p>
    <w:p w14:paraId="631783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有下列情形之一的，比选人将重新竞争性比选：</w:t>
      </w:r>
    </w:p>
    <w:p w14:paraId="302409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（1）比选截止时间止，比选申请人少于 3 个的；</w:t>
      </w:r>
    </w:p>
    <w:p w14:paraId="2088D1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（2）经评选委员会评审后否决所有比选申请的；</w:t>
      </w:r>
    </w:p>
    <w:p w14:paraId="7FA981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选委员会评审后部分比选申请被否决，导致有效比选申请人不足三个的，评选委员会应当否决所有比选申请。但是有效比选申请人的经济、技术等指标仍然具有市场竞争力，能够满足竞争性比选文件要求的，评选委员会可以继续评标并确定中选候选人；</w:t>
      </w:r>
    </w:p>
    <w:p w14:paraId="7CB59D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（4）法律法规规定的其他情形。</w:t>
      </w:r>
    </w:p>
    <w:p w14:paraId="0CC0A7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8.2  </w:t>
      </w:r>
      <w:bookmarkEnd w:id="374"/>
      <w:bookmarkEnd w:id="375"/>
      <w:bookmarkEnd w:id="376"/>
      <w:bookmarkEnd w:id="377"/>
      <w:bookmarkEnd w:id="378"/>
      <w:bookmarkEnd w:id="379"/>
      <w:r>
        <w:rPr>
          <w:rFonts w:hint="eastAsia" w:ascii="宋体" w:hAnsi="宋体" w:eastAsia="宋体" w:cs="宋体"/>
          <w:color w:val="auto"/>
          <w:sz w:val="21"/>
          <w:szCs w:val="21"/>
          <w:highlight w:val="none"/>
        </w:rPr>
        <w:t>二次竞争性比选和不再竞争性比选</w:t>
      </w:r>
    </w:p>
    <w:p w14:paraId="5A545B91">
      <w:pPr>
        <w:spacing w:line="360" w:lineRule="auto"/>
        <w:ind w:firstLine="420" w:firstLineChars="200"/>
        <w:rPr>
          <w:rFonts w:hint="eastAsia" w:ascii="宋体" w:hAnsi="宋体" w:eastAsia="宋体" w:cs="宋体"/>
          <w:color w:val="auto"/>
          <w:sz w:val="21"/>
          <w:szCs w:val="21"/>
          <w:highlight w:val="none"/>
        </w:rPr>
      </w:pPr>
      <w:bookmarkStart w:id="380" w:name="_Toc22298"/>
      <w:bookmarkStart w:id="381" w:name="_Toc200513172"/>
      <w:bookmarkStart w:id="382" w:name="_Toc430206010"/>
      <w:bookmarkStart w:id="383" w:name="_Toc224103363"/>
      <w:bookmarkStart w:id="384" w:name="_Toc492244453"/>
      <w:bookmarkStart w:id="385" w:name="_Toc277082598"/>
      <w:bookmarkStart w:id="386" w:name="_Toc287607792"/>
      <w:r>
        <w:rPr>
          <w:rFonts w:hint="eastAsia" w:ascii="宋体" w:hAnsi="宋体" w:eastAsia="宋体" w:cs="宋体"/>
          <w:color w:val="auto"/>
          <w:sz w:val="21"/>
          <w:szCs w:val="21"/>
          <w:highlight w:val="none"/>
        </w:rPr>
        <w:t>重新公开竞争性比选后比选申请人仍少于3人，按法定程序比选和评审，确定中选人。经评审无合格比选申请人，报经原审批部门批准可以不再比选。</w:t>
      </w:r>
    </w:p>
    <w:p w14:paraId="6F5009A0">
      <w:pPr>
        <w:spacing w:line="360" w:lineRule="auto"/>
        <w:outlineLvl w:val="1"/>
        <w:rPr>
          <w:rFonts w:ascii="宋体" w:hAnsi="宋体" w:eastAsia="宋体" w:cs="宋体"/>
          <w:b/>
          <w:color w:val="auto"/>
          <w:sz w:val="21"/>
          <w:szCs w:val="21"/>
          <w:highlight w:val="none"/>
        </w:rPr>
      </w:pPr>
      <w:bookmarkStart w:id="387" w:name="_Toc3704"/>
      <w:bookmarkStart w:id="388" w:name="_Toc8854"/>
      <w:bookmarkStart w:id="389" w:name="_Toc32150"/>
      <w:r>
        <w:rPr>
          <w:rFonts w:hint="eastAsia" w:ascii="宋体" w:hAnsi="宋体" w:eastAsia="宋体" w:cs="宋体"/>
          <w:b/>
          <w:color w:val="auto"/>
          <w:sz w:val="21"/>
          <w:szCs w:val="21"/>
          <w:highlight w:val="none"/>
        </w:rPr>
        <w:t>9.  纪律和监督</w:t>
      </w:r>
      <w:bookmarkEnd w:id="380"/>
      <w:bookmarkEnd w:id="381"/>
      <w:bookmarkEnd w:id="382"/>
      <w:bookmarkEnd w:id="383"/>
      <w:bookmarkEnd w:id="384"/>
      <w:bookmarkEnd w:id="385"/>
      <w:bookmarkEnd w:id="386"/>
      <w:bookmarkEnd w:id="387"/>
      <w:bookmarkEnd w:id="388"/>
      <w:bookmarkEnd w:id="389"/>
    </w:p>
    <w:p w14:paraId="6B5C1992">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bookmarkStart w:id="390" w:name="_Toc224103364"/>
      <w:bookmarkStart w:id="391" w:name="_Toc57905878"/>
      <w:bookmarkStart w:id="392" w:name="_Toc430530482"/>
      <w:bookmarkStart w:id="393" w:name="_Toc509218757"/>
      <w:bookmarkStart w:id="394" w:name="_Toc200513173"/>
      <w:bookmarkStart w:id="395" w:name="_Toc287607793"/>
      <w:bookmarkStart w:id="396" w:name="_Toc277082599"/>
      <w:bookmarkStart w:id="397" w:name="_Toc287620732"/>
      <w:bookmarkStart w:id="398" w:name="_Toc11532"/>
      <w:bookmarkStart w:id="399" w:name="_Toc11976"/>
      <w:bookmarkStart w:id="400" w:name="_Toc200513178"/>
      <w:bookmarkStart w:id="401" w:name="_Toc287620737"/>
      <w:bookmarkStart w:id="402" w:name="_Toc430206013"/>
      <w:bookmarkStart w:id="403" w:name="_Toc287607798"/>
      <w:bookmarkStart w:id="404" w:name="_Toc277082604"/>
      <w:bookmarkStart w:id="405" w:name="_Toc224103369"/>
      <w:bookmarkStart w:id="406" w:name="_Toc492244454"/>
      <w:r>
        <w:rPr>
          <w:rFonts w:hint="eastAsia" w:ascii="宋体" w:hAnsi="宋体" w:eastAsia="宋体" w:cs="宋体"/>
          <w:snapToGrid w:val="0"/>
          <w:color w:val="auto"/>
          <w:sz w:val="21"/>
          <w:szCs w:val="21"/>
          <w:highlight w:val="none"/>
        </w:rPr>
        <w:t>9.1  对比选人的纪律要求</w:t>
      </w:r>
      <w:bookmarkEnd w:id="390"/>
      <w:bookmarkEnd w:id="391"/>
      <w:bookmarkEnd w:id="392"/>
      <w:bookmarkEnd w:id="393"/>
      <w:bookmarkEnd w:id="394"/>
      <w:bookmarkEnd w:id="395"/>
      <w:bookmarkEnd w:id="396"/>
      <w:bookmarkEnd w:id="397"/>
      <w:bookmarkEnd w:id="398"/>
    </w:p>
    <w:p w14:paraId="6A8073AB">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比选人不得泄漏招标投标活动中应当保密的情况和资料，不得与比选申请人串通损害国家利 益、社会公共利益或者他人合法权益，禁止比选人与比选申请人串通投标。</w:t>
      </w:r>
    </w:p>
    <w:p w14:paraId="32F8E34F">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有下列情形之一的，属于比选人与比选申请人串通投标：</w:t>
      </w:r>
    </w:p>
    <w:p w14:paraId="57F9E063">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（1）比选人在开标前开启比选申请文件并将有关信息泄露给其他比选申请人；</w:t>
      </w:r>
    </w:p>
    <w:p w14:paraId="31559B64">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（2）比选人直接或者间接向比选申请人泄露标底、评选委员会成员等信息；</w:t>
      </w:r>
    </w:p>
    <w:p w14:paraId="32AA9699">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（3）比选人明示或者暗示比选申请人压低或者抬高比选申请报价；</w:t>
      </w:r>
    </w:p>
    <w:p w14:paraId="569F9218">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（4）比选人授意比选申请人撤换、修改比选申请文件；</w:t>
      </w:r>
    </w:p>
    <w:p w14:paraId="559FEA30">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（5）比选人明示或者暗示比选申请人为特定比选申请人中选提供方便；</w:t>
      </w:r>
    </w:p>
    <w:p w14:paraId="50D81B9E">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（6）比选人与比选申请人为谋求特定比选申请人中选而采取的其他串通行为。</w:t>
      </w:r>
    </w:p>
    <w:p w14:paraId="64860AE3">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bookmarkStart w:id="407" w:name="_Toc287620733"/>
      <w:bookmarkStart w:id="408" w:name="_Toc11710"/>
      <w:bookmarkStart w:id="409" w:name="_Toc277082600"/>
      <w:bookmarkStart w:id="410" w:name="_Toc57905879"/>
      <w:bookmarkStart w:id="411" w:name="_Toc200513174"/>
      <w:bookmarkStart w:id="412" w:name="_Toc509218758"/>
      <w:bookmarkStart w:id="413" w:name="_Toc430530483"/>
      <w:bookmarkStart w:id="414" w:name="_Toc287607794"/>
      <w:bookmarkStart w:id="415" w:name="_Toc224103365"/>
      <w:r>
        <w:rPr>
          <w:rFonts w:hint="eastAsia" w:ascii="宋体" w:hAnsi="宋体" w:eastAsia="宋体" w:cs="宋体"/>
          <w:snapToGrid w:val="0"/>
          <w:color w:val="auto"/>
          <w:sz w:val="21"/>
          <w:szCs w:val="21"/>
          <w:highlight w:val="none"/>
        </w:rPr>
        <w:t>9.2  对比选申请人的纪律要求</w:t>
      </w:r>
      <w:bookmarkEnd w:id="407"/>
      <w:bookmarkEnd w:id="408"/>
      <w:bookmarkEnd w:id="409"/>
      <w:bookmarkEnd w:id="410"/>
      <w:bookmarkEnd w:id="411"/>
      <w:bookmarkEnd w:id="412"/>
      <w:bookmarkEnd w:id="413"/>
      <w:bookmarkEnd w:id="414"/>
      <w:bookmarkEnd w:id="415"/>
    </w:p>
    <w:p w14:paraId="27C431F8">
      <w:pPr>
        <w:autoSpaceDE w:val="0"/>
        <w:autoSpaceDN w:val="0"/>
        <w:snapToGrid w:val="0"/>
        <w:spacing w:line="360" w:lineRule="auto"/>
        <w:ind w:firstLine="420" w:firstLineChars="20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比选申请人不得相互串通投标或者与比选人串通投标，不得向比选人或者评选委员会成员行贿谋取中选，不得以他人名义投标或者以其他方式弄虚作假骗取中选；比选申请人不得以任何方式干扰、影响评标工作；并在资格审查文件中承诺，否则视为不响应招标文件。</w:t>
      </w:r>
    </w:p>
    <w:p w14:paraId="013E941E">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9.2.1  有下列情形之一的，属于比选申请人相互串通投标：</w:t>
      </w:r>
    </w:p>
    <w:p w14:paraId="257F8B53">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（1）比选申请人之间协商比选申请报价等比选申请文件的实质性内容；</w:t>
      </w:r>
    </w:p>
    <w:p w14:paraId="02958023">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（2）比选申请人之间约定中选人；</w:t>
      </w:r>
    </w:p>
    <w:p w14:paraId="3B181FBD">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（3）比选申请人之间约定部分比选申请人放弃投标或者中选；</w:t>
      </w:r>
    </w:p>
    <w:p w14:paraId="1B40E06B">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（4）属于同一集团、协会、商会等组织成员的比选申请人按照该组织要求协同投标；</w:t>
      </w:r>
    </w:p>
    <w:p w14:paraId="5B209CE0">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（5）比选申请人之间为谋取中选或者排斥特定比选申请人而采取的其他联合行动。</w:t>
      </w:r>
    </w:p>
    <w:p w14:paraId="529F0D07">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9.2.2  有下列情形之一的，视为比选申请人相互串通投标：</w:t>
      </w:r>
    </w:p>
    <w:p w14:paraId="64C29095">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（1）不同比选申请人的比选申请文件由同一单位或者个人编制；</w:t>
      </w:r>
    </w:p>
    <w:p w14:paraId="271876C9">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（2）不同比选申请人委托同一单位或者个人办理投标事宜；</w:t>
      </w:r>
    </w:p>
    <w:p w14:paraId="6E2692A0">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（3）不同比选申请人的比选申请文件载明的项目管理成员为同一人；</w:t>
      </w:r>
    </w:p>
    <w:p w14:paraId="483FE840">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（4）不同比选申请人的比选申请文件异常一致或者比选申请报价呈规律性差异；</w:t>
      </w:r>
    </w:p>
    <w:p w14:paraId="61DDDB0F">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（5）不同比选申请人的比选申请文件相互混装；</w:t>
      </w:r>
    </w:p>
    <w:p w14:paraId="16BD7505">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（6）不同比选申请人的比选申请保证金从同一单位或者个人的账户转出。</w:t>
      </w:r>
    </w:p>
    <w:p w14:paraId="32545BDC">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9.2.3  使用通过受让或者租借等方式获取的资格、资质证书投标的，属于以他人名义投标。</w:t>
      </w:r>
    </w:p>
    <w:p w14:paraId="24720ABC">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9.2.4  比选申请人有下列情形之一的，属于以其他方式弄虚作假的行为：</w:t>
      </w:r>
    </w:p>
    <w:p w14:paraId="56BD03F7">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（1）使用伪造、变造的许可证件；</w:t>
      </w:r>
    </w:p>
    <w:p w14:paraId="38C45103">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（2）提供虚假的财务状况或者业绩；</w:t>
      </w:r>
    </w:p>
    <w:p w14:paraId="45F39A9C">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（3）提供虚假的项目负责人或者主要技术人员简历、劳动关系证明；</w:t>
      </w:r>
    </w:p>
    <w:p w14:paraId="327F1CEE">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（4）提供虚假的信用状况；</w:t>
      </w:r>
    </w:p>
    <w:p w14:paraId="1D91B288">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（5）其他弄虚作假的行为。</w:t>
      </w:r>
    </w:p>
    <w:p w14:paraId="2363F3C2">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bookmarkStart w:id="416" w:name="_Toc509218759"/>
      <w:bookmarkStart w:id="417" w:name="_Toc200513175"/>
      <w:bookmarkStart w:id="418" w:name="_Toc287607795"/>
      <w:bookmarkStart w:id="419" w:name="_Toc277082601"/>
      <w:bookmarkStart w:id="420" w:name="_Toc287620734"/>
      <w:bookmarkStart w:id="421" w:name="_Toc57905880"/>
      <w:bookmarkStart w:id="422" w:name="_Toc430530484"/>
      <w:bookmarkStart w:id="423" w:name="_Toc27742"/>
      <w:bookmarkStart w:id="424" w:name="_Toc224103366"/>
      <w:r>
        <w:rPr>
          <w:rFonts w:hint="eastAsia" w:ascii="宋体" w:hAnsi="宋体" w:eastAsia="宋体" w:cs="宋体"/>
          <w:snapToGrid w:val="0"/>
          <w:color w:val="auto"/>
          <w:sz w:val="21"/>
          <w:szCs w:val="21"/>
          <w:highlight w:val="none"/>
        </w:rPr>
        <w:t>9.3  对评选委员会成员的纪律要求</w:t>
      </w:r>
      <w:bookmarkEnd w:id="416"/>
      <w:bookmarkEnd w:id="417"/>
      <w:bookmarkEnd w:id="418"/>
      <w:bookmarkEnd w:id="419"/>
      <w:bookmarkEnd w:id="420"/>
      <w:bookmarkEnd w:id="421"/>
      <w:bookmarkEnd w:id="422"/>
      <w:bookmarkEnd w:id="423"/>
      <w:bookmarkEnd w:id="424"/>
    </w:p>
    <w:p w14:paraId="02F42A12">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评选委员会成员不得收受他人的财物或者其他好处，不得向他人透漏对比选申请文件的评审和比较、中选候选人的推荐情况以及评标有关的其他情况。在评标活动中，评选委员会成员不得擅离职守，影响评标程序正常进行，不得使用第三章“评标办法”没有规定的评审因素和标准进行评标，不得对竞争性比选文件中《否决投标情况一览表》以外的内容予以否决投标，否则对评选委员会成员按《重庆市综合评标专家库和评标专家管理暂行办法》进行处理。</w:t>
      </w:r>
    </w:p>
    <w:p w14:paraId="608F2895">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bookmarkStart w:id="425" w:name="_Toc224103367"/>
      <w:bookmarkStart w:id="426" w:name="_Toc287620735"/>
      <w:bookmarkStart w:id="427" w:name="_Toc277082602"/>
      <w:bookmarkStart w:id="428" w:name="_Toc287607796"/>
      <w:bookmarkStart w:id="429" w:name="_Toc17353"/>
      <w:bookmarkStart w:id="430" w:name="_Toc57905881"/>
      <w:bookmarkStart w:id="431" w:name="_Toc430530485"/>
      <w:bookmarkStart w:id="432" w:name="_Toc200513176"/>
      <w:bookmarkStart w:id="433" w:name="_Toc509218760"/>
      <w:r>
        <w:rPr>
          <w:rFonts w:hint="eastAsia" w:ascii="宋体" w:hAnsi="宋体" w:eastAsia="宋体" w:cs="宋体"/>
          <w:snapToGrid w:val="0"/>
          <w:color w:val="auto"/>
          <w:sz w:val="21"/>
          <w:szCs w:val="21"/>
          <w:highlight w:val="none"/>
        </w:rPr>
        <w:t>9.4  对与评标活动有关的工作人员的纪律要求</w:t>
      </w:r>
      <w:bookmarkEnd w:id="425"/>
      <w:bookmarkEnd w:id="426"/>
      <w:bookmarkEnd w:id="427"/>
      <w:bookmarkEnd w:id="428"/>
      <w:bookmarkEnd w:id="429"/>
      <w:bookmarkEnd w:id="430"/>
      <w:bookmarkEnd w:id="431"/>
      <w:bookmarkEnd w:id="432"/>
      <w:bookmarkEnd w:id="433"/>
    </w:p>
    <w:p w14:paraId="0CD3C68A">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与评标活动有关的工作人员不得收受他人的财物或者其他好处，不得向他人透漏对比选申请文件的评审和比较、中选候选人的推荐情况以及与评标有关的其他情况。在评标活动中，与评标活动有关的工作人员不得擅离职守，影响评标程序正常进行。</w:t>
      </w:r>
    </w:p>
    <w:p w14:paraId="7C189E46">
      <w:pPr>
        <w:autoSpaceDE w:val="0"/>
        <w:autoSpaceDN w:val="0"/>
        <w:snapToGrid w:val="0"/>
        <w:spacing w:line="360" w:lineRule="auto"/>
        <w:ind w:firstLine="420" w:firstLineChars="200"/>
        <w:rPr>
          <w:rFonts w:hint="eastAsia" w:ascii="宋体" w:hAnsi="宋体" w:eastAsia="宋体" w:cs="宋体"/>
          <w:snapToGrid w:val="0"/>
          <w:color w:val="auto"/>
          <w:sz w:val="21"/>
          <w:szCs w:val="21"/>
          <w:highlight w:val="none"/>
        </w:rPr>
      </w:pPr>
      <w:bookmarkStart w:id="434" w:name="_Toc430530486"/>
      <w:bookmarkStart w:id="435" w:name="_Toc17234"/>
      <w:bookmarkStart w:id="436" w:name="_Toc287620736"/>
      <w:bookmarkStart w:id="437" w:name="_Toc277082603"/>
      <w:bookmarkStart w:id="438" w:name="_Toc200513177"/>
      <w:bookmarkStart w:id="439" w:name="_Toc224103368"/>
      <w:bookmarkStart w:id="440" w:name="_Toc509218761"/>
      <w:bookmarkStart w:id="441" w:name="_Toc57905882"/>
      <w:bookmarkStart w:id="442" w:name="_Toc287607797"/>
      <w:r>
        <w:rPr>
          <w:rFonts w:hint="eastAsia" w:ascii="宋体" w:hAnsi="宋体" w:eastAsia="宋体" w:cs="宋体"/>
          <w:snapToGrid w:val="0"/>
          <w:color w:val="auto"/>
          <w:sz w:val="21"/>
          <w:szCs w:val="21"/>
          <w:highlight w:val="none"/>
        </w:rPr>
        <w:t>9.5  投诉</w:t>
      </w:r>
      <w:bookmarkEnd w:id="434"/>
      <w:bookmarkEnd w:id="435"/>
      <w:bookmarkEnd w:id="436"/>
      <w:bookmarkEnd w:id="437"/>
      <w:bookmarkEnd w:id="438"/>
      <w:bookmarkEnd w:id="439"/>
      <w:bookmarkEnd w:id="440"/>
      <w:bookmarkEnd w:id="441"/>
      <w:bookmarkEnd w:id="442"/>
    </w:p>
    <w:p w14:paraId="1A9E5A16">
      <w:pPr>
        <w:autoSpaceDE w:val="0"/>
        <w:autoSpaceDN w:val="0"/>
        <w:snapToGrid w:val="0"/>
        <w:spacing w:line="360" w:lineRule="auto"/>
        <w:ind w:firstLine="420" w:firstLineChars="200"/>
        <w:rPr>
          <w:rFonts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比选申请人和其他利害关系人认为本次招标活动违反法律、法规和规章规定的，有权向有关行政监督部门投诉。</w:t>
      </w:r>
    </w:p>
    <w:p w14:paraId="3374FCA0">
      <w:pPr>
        <w:spacing w:line="360" w:lineRule="auto"/>
        <w:outlineLvl w:val="1"/>
        <w:rPr>
          <w:rFonts w:ascii="宋体" w:hAnsi="宋体" w:eastAsia="宋体" w:cs="宋体"/>
          <w:b/>
          <w:color w:val="auto"/>
          <w:sz w:val="21"/>
          <w:szCs w:val="21"/>
          <w:highlight w:val="none"/>
        </w:rPr>
      </w:pPr>
      <w:bookmarkStart w:id="443" w:name="_Toc13848"/>
      <w:bookmarkStart w:id="444" w:name="_Toc26422"/>
      <w:bookmarkStart w:id="445" w:name="_Toc12186"/>
      <w:r>
        <w:rPr>
          <w:rFonts w:hint="eastAsia" w:ascii="宋体" w:hAnsi="宋体" w:eastAsia="宋体" w:cs="宋体"/>
          <w:b/>
          <w:color w:val="auto"/>
          <w:sz w:val="21"/>
          <w:szCs w:val="21"/>
          <w:highlight w:val="none"/>
        </w:rPr>
        <w:t>10. 需要补充的其他内容</w:t>
      </w:r>
      <w:bookmarkEnd w:id="399"/>
      <w:bookmarkEnd w:id="400"/>
      <w:bookmarkEnd w:id="401"/>
      <w:bookmarkEnd w:id="402"/>
      <w:bookmarkEnd w:id="403"/>
      <w:bookmarkEnd w:id="404"/>
      <w:bookmarkEnd w:id="405"/>
      <w:bookmarkEnd w:id="406"/>
      <w:bookmarkEnd w:id="443"/>
      <w:bookmarkEnd w:id="444"/>
      <w:bookmarkEnd w:id="445"/>
    </w:p>
    <w:p w14:paraId="2A65395D">
      <w:pPr>
        <w:spacing w:line="360" w:lineRule="auto"/>
        <w:ind w:firstLine="420" w:firstLineChars="200"/>
        <w:rPr>
          <w:rFonts w:hint="eastAsia" w:ascii="宋体" w:hAnsi="宋体" w:eastAsia="宋体" w:cs="宋体"/>
          <w:color w:val="auto"/>
          <w:sz w:val="21"/>
          <w:szCs w:val="21"/>
          <w:highlight w:val="none"/>
        </w:rPr>
        <w:sectPr>
          <w:headerReference r:id="rId5" w:type="default"/>
          <w:footerReference r:id="rId6" w:type="default"/>
          <w:pgSz w:w="11906" w:h="16838"/>
          <w:pgMar w:top="935" w:right="1616" w:bottom="936" w:left="1576" w:header="851" w:footer="992" w:gutter="0"/>
          <w:pgNumType w:start="1"/>
          <w:cols w:space="720" w:num="1"/>
          <w:docGrid w:linePitch="312" w:charSpace="0"/>
        </w:sectPr>
      </w:pPr>
      <w:r>
        <w:rPr>
          <w:rFonts w:hint="eastAsia" w:ascii="宋体" w:hAnsi="宋体" w:eastAsia="宋体" w:cs="宋体"/>
          <w:color w:val="auto"/>
          <w:sz w:val="21"/>
          <w:szCs w:val="21"/>
          <w:highlight w:val="none"/>
        </w:rPr>
        <w:t>需要补充的其他内容：见比选申请人须知前附表。</w:t>
      </w:r>
    </w:p>
    <w:p w14:paraId="43DFF94F">
      <w:pPr>
        <w:autoSpaceDE w:val="0"/>
        <w:autoSpaceDN w:val="0"/>
        <w:snapToGrid w:val="0"/>
        <w:spacing w:line="360" w:lineRule="auto"/>
        <w:jc w:val="left"/>
        <w:rPr>
          <w:rFonts w:ascii="宋体" w:hAnsi="宋体" w:eastAsia="宋体"/>
          <w:b/>
          <w:snapToGrid w:val="0"/>
          <w:color w:val="auto"/>
          <w:sz w:val="21"/>
          <w:szCs w:val="24"/>
          <w:highlight w:val="none"/>
        </w:rPr>
      </w:pPr>
      <w:r>
        <w:rPr>
          <w:rFonts w:ascii="宋体" w:hAnsi="宋体" w:eastAsia="宋体"/>
          <w:b/>
          <w:snapToGrid w:val="0"/>
          <w:color w:val="auto"/>
          <w:sz w:val="21"/>
          <w:szCs w:val="24"/>
          <w:highlight w:val="none"/>
        </w:rPr>
        <w:t>附表一：开标记录表</w:t>
      </w:r>
    </w:p>
    <w:p w14:paraId="1FE3723C">
      <w:pPr>
        <w:autoSpaceDE w:val="0"/>
        <w:autoSpaceDN w:val="0"/>
        <w:snapToGrid w:val="0"/>
        <w:spacing w:line="360" w:lineRule="auto"/>
        <w:jc w:val="left"/>
        <w:rPr>
          <w:rFonts w:ascii="宋体" w:hAnsi="宋体" w:eastAsia="宋体"/>
          <w:b/>
          <w:snapToGrid w:val="0"/>
          <w:color w:val="auto"/>
          <w:sz w:val="21"/>
          <w:szCs w:val="24"/>
          <w:highlight w:val="none"/>
        </w:rPr>
      </w:pPr>
    </w:p>
    <w:p w14:paraId="4F3AB736">
      <w:pPr>
        <w:tabs>
          <w:tab w:val="left" w:pos="3529"/>
          <w:tab w:val="left" w:pos="5060"/>
        </w:tabs>
        <w:autoSpaceDE w:val="0"/>
        <w:autoSpaceDN w:val="0"/>
        <w:snapToGrid w:val="0"/>
        <w:spacing w:line="360" w:lineRule="auto"/>
        <w:ind w:firstLine="3324" w:firstLineChars="600"/>
        <w:jc w:val="left"/>
        <w:rPr>
          <w:rFonts w:ascii="宋体" w:hAnsi="宋体" w:eastAsia="宋体"/>
          <w:b/>
          <w:snapToGrid w:val="0"/>
          <w:color w:val="auto"/>
          <w:sz w:val="28"/>
          <w:szCs w:val="28"/>
          <w:highlight w:val="none"/>
        </w:rPr>
      </w:pPr>
      <w:r>
        <w:rPr>
          <w:rFonts w:hint="eastAsia" w:ascii="宋体" w:hAnsi="宋体" w:eastAsia="宋体" w:cs="MingLiU"/>
          <w:snapToGrid w:val="0"/>
          <w:color w:val="auto"/>
          <w:w w:val="198"/>
          <w:sz w:val="28"/>
          <w:szCs w:val="28"/>
          <w:highlight w:val="none"/>
          <w:u w:val="single"/>
        </w:rPr>
        <w:t xml:space="preserve">              </w:t>
      </w:r>
      <w:r>
        <w:rPr>
          <w:rFonts w:hint="eastAsia" w:ascii="宋体" w:hAnsi="宋体" w:eastAsia="宋体"/>
          <w:snapToGrid w:val="0"/>
          <w:color w:val="auto"/>
          <w:sz w:val="28"/>
          <w:szCs w:val="28"/>
          <w:highlight w:val="none"/>
          <w:u w:val="single"/>
        </w:rPr>
        <w:t xml:space="preserve"> </w:t>
      </w:r>
      <w:r>
        <w:rPr>
          <w:rFonts w:ascii="宋体" w:hAnsi="宋体" w:eastAsia="宋体"/>
          <w:b/>
          <w:snapToGrid w:val="0"/>
          <w:color w:val="auto"/>
          <w:w w:val="99"/>
          <w:sz w:val="28"/>
          <w:szCs w:val="28"/>
          <w:highlight w:val="none"/>
          <w:u w:val="single"/>
        </w:rPr>
        <w:t>（项目名称）</w:t>
      </w:r>
      <w:r>
        <w:rPr>
          <w:rFonts w:ascii="宋体" w:hAnsi="宋体" w:eastAsia="宋体"/>
          <w:b/>
          <w:snapToGrid w:val="0"/>
          <w:color w:val="auto"/>
          <w:w w:val="99"/>
          <w:sz w:val="28"/>
          <w:szCs w:val="28"/>
          <w:highlight w:val="none"/>
        </w:rPr>
        <w:t>开标记录表</w:t>
      </w:r>
    </w:p>
    <w:p w14:paraId="5BCE928E">
      <w:pPr>
        <w:tabs>
          <w:tab w:val="left" w:pos="2260"/>
          <w:tab w:val="left" w:pos="5060"/>
        </w:tabs>
        <w:autoSpaceDE w:val="0"/>
        <w:autoSpaceDN w:val="0"/>
        <w:snapToGrid w:val="0"/>
        <w:spacing w:line="360" w:lineRule="auto"/>
        <w:jc w:val="right"/>
        <w:rPr>
          <w:rFonts w:ascii="宋体" w:hAnsi="宋体" w:eastAsia="宋体"/>
          <w:snapToGrid w:val="0"/>
          <w:color w:val="auto"/>
          <w:sz w:val="21"/>
          <w:szCs w:val="21"/>
          <w:highlight w:val="none"/>
        </w:rPr>
      </w:pPr>
      <w:r>
        <w:rPr>
          <w:rFonts w:ascii="宋体" w:hAnsi="宋体" w:eastAsia="宋体"/>
          <w:b/>
          <w:snapToGrid w:val="0"/>
          <w:color w:val="auto"/>
          <w:sz w:val="28"/>
          <w:szCs w:val="28"/>
          <w:highlight w:val="none"/>
        </w:rPr>
        <w:t xml:space="preserve">                             </w:t>
      </w:r>
      <w:r>
        <w:rPr>
          <w:rFonts w:ascii="宋体" w:hAnsi="宋体" w:eastAsia="宋体"/>
          <w:snapToGrid w:val="0"/>
          <w:color w:val="auto"/>
          <w:sz w:val="21"/>
          <w:szCs w:val="21"/>
          <w:highlight w:val="none"/>
        </w:rPr>
        <w:t>开标时间：</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月</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日</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时</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分</w:t>
      </w:r>
    </w:p>
    <w:tbl>
      <w:tblPr>
        <w:tblStyle w:val="24"/>
        <w:tblW w:w="1248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3119"/>
        <w:gridCol w:w="993"/>
        <w:gridCol w:w="1285"/>
        <w:gridCol w:w="947"/>
        <w:gridCol w:w="1311"/>
      </w:tblGrid>
      <w:tr w14:paraId="7DCE57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noWrap w:val="0"/>
            <w:vAlign w:val="center"/>
          </w:tcPr>
          <w:p w14:paraId="3961FE29">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ascii="宋体" w:hAnsi="宋体" w:eastAsia="宋体" w:cs="Times New Roman"/>
                <w:snapToGrid w:val="0"/>
                <w:color w:val="auto"/>
                <w:sz w:val="21"/>
                <w:szCs w:val="21"/>
                <w:highlight w:val="none"/>
              </w:rPr>
              <w:t>序号</w:t>
            </w:r>
          </w:p>
        </w:tc>
        <w:tc>
          <w:tcPr>
            <w:tcW w:w="3260" w:type="dxa"/>
            <w:noWrap w:val="0"/>
            <w:vAlign w:val="center"/>
          </w:tcPr>
          <w:p w14:paraId="19443334">
            <w:pPr>
              <w:autoSpaceDE w:val="0"/>
              <w:autoSpaceDN w:val="0"/>
              <w:snapToGrid w:val="0"/>
              <w:spacing w:line="240" w:lineRule="auto"/>
              <w:jc w:val="center"/>
              <w:rPr>
                <w:rFonts w:hint="eastAsia" w:ascii="宋体" w:hAnsi="宋体" w:eastAsia="宋体" w:cs="Times New Roman"/>
                <w:snapToGrid w:val="0"/>
                <w:color w:val="auto"/>
                <w:sz w:val="21"/>
                <w:szCs w:val="21"/>
                <w:highlight w:val="none"/>
              </w:rPr>
            </w:pPr>
            <w:r>
              <w:rPr>
                <w:rFonts w:hint="eastAsia" w:ascii="宋体" w:hAnsi="宋体" w:eastAsia="宋体" w:cs="Times New Roman"/>
                <w:snapToGrid w:val="0"/>
                <w:color w:val="auto"/>
                <w:sz w:val="21"/>
                <w:szCs w:val="21"/>
                <w:highlight w:val="none"/>
              </w:rPr>
              <w:t>比选申请人</w:t>
            </w:r>
          </w:p>
        </w:tc>
        <w:tc>
          <w:tcPr>
            <w:tcW w:w="1134" w:type="dxa"/>
            <w:noWrap w:val="0"/>
            <w:vAlign w:val="center"/>
          </w:tcPr>
          <w:p w14:paraId="5D6741A4">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hint="eastAsia" w:ascii="宋体" w:hAnsi="宋体" w:eastAsia="宋体" w:cs="Times New Roman"/>
                <w:snapToGrid w:val="0"/>
                <w:color w:val="auto"/>
                <w:sz w:val="21"/>
                <w:szCs w:val="21"/>
                <w:highlight w:val="none"/>
              </w:rPr>
              <w:t>密封情况</w:t>
            </w:r>
          </w:p>
        </w:tc>
        <w:tc>
          <w:tcPr>
            <w:tcW w:w="3119" w:type="dxa"/>
            <w:noWrap w:val="0"/>
            <w:vAlign w:val="center"/>
          </w:tcPr>
          <w:p w14:paraId="09C9D1DD">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hint="eastAsia" w:ascii="宋体" w:hAnsi="宋体" w:eastAsia="宋体" w:cs="Times New Roman"/>
                <w:snapToGrid w:val="0"/>
                <w:color w:val="auto"/>
                <w:sz w:val="21"/>
                <w:szCs w:val="21"/>
                <w:highlight w:val="none"/>
              </w:rPr>
              <w:t>比选申请总报价</w:t>
            </w:r>
          </w:p>
        </w:tc>
        <w:tc>
          <w:tcPr>
            <w:tcW w:w="993" w:type="dxa"/>
            <w:noWrap w:val="0"/>
            <w:vAlign w:val="center"/>
          </w:tcPr>
          <w:p w14:paraId="1E56FD46">
            <w:pPr>
              <w:autoSpaceDE w:val="0"/>
              <w:autoSpaceDN w:val="0"/>
              <w:snapToGrid w:val="0"/>
              <w:spacing w:line="240" w:lineRule="auto"/>
              <w:jc w:val="center"/>
              <w:rPr>
                <w:rFonts w:hint="eastAsia" w:ascii="宋体" w:hAnsi="宋体" w:eastAsia="宋体" w:cs="Times New Roman"/>
                <w:snapToGrid w:val="0"/>
                <w:color w:val="auto"/>
                <w:sz w:val="21"/>
                <w:szCs w:val="21"/>
                <w:highlight w:val="none"/>
              </w:rPr>
            </w:pPr>
            <w:r>
              <w:rPr>
                <w:rFonts w:hint="eastAsia" w:ascii="宋体" w:hAnsi="宋体" w:eastAsia="宋体" w:cs="Times New Roman"/>
                <w:snapToGrid w:val="0"/>
                <w:color w:val="auto"/>
                <w:sz w:val="21"/>
                <w:szCs w:val="21"/>
                <w:highlight w:val="none"/>
              </w:rPr>
              <w:t>服务期</w:t>
            </w:r>
          </w:p>
        </w:tc>
        <w:tc>
          <w:tcPr>
            <w:tcW w:w="1285" w:type="dxa"/>
            <w:noWrap w:val="0"/>
            <w:vAlign w:val="center"/>
          </w:tcPr>
          <w:p w14:paraId="4F01B817">
            <w:pPr>
              <w:autoSpaceDE w:val="0"/>
              <w:autoSpaceDN w:val="0"/>
              <w:snapToGrid w:val="0"/>
              <w:spacing w:line="240" w:lineRule="auto"/>
              <w:jc w:val="center"/>
              <w:rPr>
                <w:rFonts w:hint="eastAsia" w:ascii="宋体" w:hAnsi="宋体" w:eastAsia="宋体" w:cs="Times New Roman"/>
                <w:snapToGrid w:val="0"/>
                <w:color w:val="auto"/>
                <w:sz w:val="21"/>
                <w:szCs w:val="21"/>
                <w:highlight w:val="none"/>
              </w:rPr>
            </w:pPr>
            <w:r>
              <w:rPr>
                <w:rFonts w:ascii="宋体" w:hAnsi="宋体" w:eastAsia="宋体" w:cs="Times New Roman"/>
                <w:snapToGrid w:val="0"/>
                <w:color w:val="auto"/>
                <w:sz w:val="21"/>
                <w:szCs w:val="21"/>
                <w:highlight w:val="none"/>
              </w:rPr>
              <w:t>项目</w:t>
            </w:r>
            <w:r>
              <w:rPr>
                <w:rFonts w:hint="eastAsia" w:ascii="宋体" w:hAnsi="宋体" w:eastAsia="宋体" w:cs="Times New Roman"/>
                <w:snapToGrid w:val="0"/>
                <w:color w:val="auto"/>
                <w:sz w:val="21"/>
                <w:szCs w:val="21"/>
                <w:highlight w:val="none"/>
              </w:rPr>
              <w:t>负责人</w:t>
            </w:r>
          </w:p>
        </w:tc>
        <w:tc>
          <w:tcPr>
            <w:tcW w:w="947" w:type="dxa"/>
            <w:noWrap w:val="0"/>
            <w:vAlign w:val="center"/>
          </w:tcPr>
          <w:p w14:paraId="130E32D1">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ascii="宋体" w:hAnsi="宋体" w:eastAsia="宋体" w:cs="Times New Roman"/>
                <w:snapToGrid w:val="0"/>
                <w:color w:val="auto"/>
                <w:sz w:val="21"/>
                <w:szCs w:val="21"/>
                <w:highlight w:val="none"/>
              </w:rPr>
              <w:t>备注</w:t>
            </w:r>
          </w:p>
        </w:tc>
        <w:tc>
          <w:tcPr>
            <w:tcW w:w="1311" w:type="dxa"/>
            <w:noWrap w:val="0"/>
            <w:vAlign w:val="center"/>
          </w:tcPr>
          <w:p w14:paraId="6819371A">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ascii="宋体" w:hAnsi="宋体" w:eastAsia="宋体" w:cs="Times New Roman"/>
                <w:snapToGrid w:val="0"/>
                <w:color w:val="auto"/>
                <w:sz w:val="21"/>
                <w:szCs w:val="21"/>
                <w:highlight w:val="none"/>
              </w:rPr>
              <w:t>签名</w:t>
            </w:r>
          </w:p>
        </w:tc>
      </w:tr>
      <w:tr w14:paraId="13C991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189894B3">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0F99B0E4">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273F1653">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135A95D7">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3449D372">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5C08364C">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222C384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4F889863">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014F49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1A35A6FC">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02C65A60">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7ED7AB7C">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16CAF195">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40B5ED3D">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4E5E12C0">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00B1407E">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1CD3601B">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0B6EB8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1826BBC4">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33E2B0A2">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1DA61E2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4571CD25">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524BB7D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54BD4DE5">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46B8F704">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135295C3">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79DB26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06992476">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0C30A7A5">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6B38FF2B">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131374FB">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73A7810A">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012E4D4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62CD592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1C6D6E11">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27E587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3FDC0797">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7092D9DC">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72BD2A4A">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289CBA66">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2715098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0338548E">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75E132C6">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230F9664">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00E15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06014BE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24B7401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4D71408F">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0D619620">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57C9C1C7">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7B4AF91E">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3FDB0639">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7EC24F79">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0BB039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noWrap w:val="0"/>
            <w:vAlign w:val="center"/>
          </w:tcPr>
          <w:p w14:paraId="563C0513">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260" w:type="dxa"/>
            <w:noWrap w:val="0"/>
            <w:vAlign w:val="center"/>
          </w:tcPr>
          <w:p w14:paraId="3604D0A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134" w:type="dxa"/>
            <w:noWrap w:val="0"/>
            <w:vAlign w:val="center"/>
          </w:tcPr>
          <w:p w14:paraId="4762839F">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3119" w:type="dxa"/>
            <w:noWrap w:val="0"/>
            <w:vAlign w:val="center"/>
          </w:tcPr>
          <w:p w14:paraId="335252B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93" w:type="dxa"/>
            <w:noWrap w:val="0"/>
            <w:vAlign w:val="center"/>
          </w:tcPr>
          <w:p w14:paraId="044F0D21">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285" w:type="dxa"/>
            <w:noWrap w:val="0"/>
            <w:vAlign w:val="center"/>
          </w:tcPr>
          <w:p w14:paraId="78A0962E">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947" w:type="dxa"/>
            <w:noWrap w:val="0"/>
            <w:vAlign w:val="center"/>
          </w:tcPr>
          <w:p w14:paraId="30771957">
            <w:pPr>
              <w:autoSpaceDE w:val="0"/>
              <w:autoSpaceDN w:val="0"/>
              <w:snapToGrid w:val="0"/>
              <w:spacing w:line="240" w:lineRule="auto"/>
              <w:jc w:val="left"/>
              <w:rPr>
                <w:rFonts w:ascii="宋体" w:hAnsi="宋体" w:eastAsia="宋体" w:cs="Times New Roman"/>
                <w:snapToGrid w:val="0"/>
                <w:color w:val="auto"/>
                <w:sz w:val="28"/>
                <w:szCs w:val="28"/>
                <w:highlight w:val="none"/>
              </w:rPr>
            </w:pPr>
          </w:p>
        </w:tc>
        <w:tc>
          <w:tcPr>
            <w:tcW w:w="1311" w:type="dxa"/>
            <w:noWrap w:val="0"/>
            <w:vAlign w:val="center"/>
          </w:tcPr>
          <w:p w14:paraId="62B58DD6">
            <w:pPr>
              <w:autoSpaceDE w:val="0"/>
              <w:autoSpaceDN w:val="0"/>
              <w:snapToGrid w:val="0"/>
              <w:spacing w:line="240" w:lineRule="auto"/>
              <w:jc w:val="left"/>
              <w:rPr>
                <w:rFonts w:ascii="宋体" w:hAnsi="宋体" w:eastAsia="宋体" w:cs="Times New Roman"/>
                <w:snapToGrid w:val="0"/>
                <w:color w:val="auto"/>
                <w:sz w:val="28"/>
                <w:szCs w:val="28"/>
                <w:highlight w:val="none"/>
              </w:rPr>
            </w:pPr>
          </w:p>
        </w:tc>
      </w:tr>
      <w:tr w14:paraId="5CBF4F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6"/>
          <w:wAfter w:w="8789" w:type="dxa"/>
          <w:trHeight w:val="598" w:hRule="exact"/>
          <w:jc w:val="center"/>
        </w:trPr>
        <w:tc>
          <w:tcPr>
            <w:tcW w:w="3693" w:type="dxa"/>
            <w:gridSpan w:val="2"/>
            <w:tcBorders>
              <w:bottom w:val="single" w:color="auto" w:sz="4" w:space="0"/>
            </w:tcBorders>
            <w:noWrap w:val="0"/>
            <w:vAlign w:val="center"/>
          </w:tcPr>
          <w:p w14:paraId="246A2CE6">
            <w:pPr>
              <w:autoSpaceDE w:val="0"/>
              <w:autoSpaceDN w:val="0"/>
              <w:snapToGrid w:val="0"/>
              <w:spacing w:line="240" w:lineRule="auto"/>
              <w:jc w:val="center"/>
              <w:rPr>
                <w:rFonts w:ascii="宋体" w:hAnsi="宋体" w:eastAsia="宋体" w:cs="Times New Roman"/>
                <w:snapToGrid w:val="0"/>
                <w:color w:val="auto"/>
                <w:sz w:val="21"/>
                <w:szCs w:val="21"/>
                <w:highlight w:val="none"/>
              </w:rPr>
            </w:pPr>
            <w:r>
              <w:rPr>
                <w:rFonts w:ascii="宋体" w:hAnsi="宋体" w:eastAsia="宋体" w:cs="Times New Roman"/>
                <w:snapToGrid w:val="0"/>
                <w:color w:val="auto"/>
                <w:sz w:val="21"/>
                <w:szCs w:val="21"/>
                <w:highlight w:val="none"/>
              </w:rPr>
              <w:t>最高限价</w:t>
            </w:r>
          </w:p>
        </w:tc>
      </w:tr>
    </w:tbl>
    <w:p w14:paraId="514A199B">
      <w:pPr>
        <w:tabs>
          <w:tab w:val="left" w:pos="2740"/>
          <w:tab w:val="left" w:pos="4940"/>
          <w:tab w:val="left" w:pos="7140"/>
        </w:tabs>
        <w:autoSpaceDE w:val="0"/>
        <w:autoSpaceDN w:val="0"/>
        <w:snapToGrid w:val="0"/>
        <w:spacing w:line="360" w:lineRule="auto"/>
        <w:jc w:val="left"/>
        <w:rPr>
          <w:rFonts w:ascii="宋体" w:hAnsi="宋体" w:eastAsia="宋体"/>
          <w:snapToGrid w:val="0"/>
          <w:color w:val="auto"/>
          <w:sz w:val="21"/>
          <w:szCs w:val="21"/>
          <w:highlight w:val="none"/>
        </w:rPr>
      </w:pPr>
    </w:p>
    <w:p w14:paraId="2C12E805">
      <w:pPr>
        <w:tabs>
          <w:tab w:val="left" w:pos="2740"/>
          <w:tab w:val="left" w:pos="4940"/>
          <w:tab w:val="left" w:pos="6930"/>
        </w:tabs>
        <w:autoSpaceDE w:val="0"/>
        <w:autoSpaceDN w:val="0"/>
        <w:snapToGrid w:val="0"/>
        <w:spacing w:line="360" w:lineRule="auto"/>
        <w:ind w:firstLine="420"/>
        <w:jc w:val="left"/>
        <w:rPr>
          <w:rFonts w:ascii="宋体" w:hAnsi="宋体" w:eastAsia="宋体" w:cs="MingLiU"/>
          <w:snapToGrid w:val="0"/>
          <w:color w:val="auto"/>
          <w:w w:val="200"/>
          <w:sz w:val="21"/>
          <w:szCs w:val="21"/>
          <w:highlight w:val="none"/>
          <w:u w:val="single"/>
        </w:rPr>
      </w:pPr>
      <w:r>
        <w:rPr>
          <w:rFonts w:hint="eastAsia" w:ascii="宋体" w:hAnsi="宋体" w:eastAsia="宋体"/>
          <w:snapToGrid w:val="0"/>
          <w:color w:val="auto"/>
          <w:sz w:val="21"/>
          <w:szCs w:val="21"/>
          <w:highlight w:val="none"/>
        </w:rPr>
        <w:t>比选人</w:t>
      </w:r>
      <w:r>
        <w:rPr>
          <w:rFonts w:ascii="宋体" w:hAnsi="宋体" w:eastAsia="宋体"/>
          <w:snapToGrid w:val="0"/>
          <w:color w:val="auto"/>
          <w:sz w:val="21"/>
          <w:szCs w:val="21"/>
          <w:highlight w:val="none"/>
        </w:rPr>
        <w:t>代表：</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w w:val="200"/>
          <w:sz w:val="21"/>
          <w:szCs w:val="21"/>
          <w:highlight w:val="none"/>
        </w:rPr>
        <w:t xml:space="preserve">      </w:t>
      </w:r>
      <w:r>
        <w:rPr>
          <w:rFonts w:ascii="宋体" w:hAnsi="宋体" w:eastAsia="宋体"/>
          <w:snapToGrid w:val="0"/>
          <w:color w:val="auto"/>
          <w:sz w:val="21"/>
          <w:szCs w:val="21"/>
          <w:highlight w:val="none"/>
        </w:rPr>
        <w:t>监标人：</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w w:val="200"/>
          <w:sz w:val="21"/>
          <w:szCs w:val="21"/>
          <w:highlight w:val="none"/>
        </w:rPr>
        <w:t xml:space="preserve">      </w:t>
      </w:r>
      <w:r>
        <w:rPr>
          <w:rFonts w:hint="eastAsia" w:ascii="宋体" w:hAnsi="宋体" w:eastAsia="宋体"/>
          <w:snapToGrid w:val="0"/>
          <w:color w:val="auto"/>
          <w:sz w:val="21"/>
          <w:szCs w:val="21"/>
          <w:highlight w:val="none"/>
        </w:rPr>
        <w:t>主持人</w:t>
      </w:r>
      <w:r>
        <w:rPr>
          <w:rFonts w:ascii="宋体" w:hAnsi="宋体" w:eastAsia="宋体"/>
          <w:snapToGrid w:val="0"/>
          <w:color w:val="auto"/>
          <w:sz w:val="21"/>
          <w:szCs w:val="21"/>
          <w:highlight w:val="none"/>
        </w:rPr>
        <w:t>：</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w w:val="200"/>
          <w:sz w:val="21"/>
          <w:szCs w:val="21"/>
          <w:highlight w:val="none"/>
        </w:rPr>
        <w:t xml:space="preserve">      </w:t>
      </w:r>
      <w:r>
        <w:rPr>
          <w:rFonts w:ascii="宋体" w:hAnsi="宋体" w:eastAsia="宋体"/>
          <w:snapToGrid w:val="0"/>
          <w:color w:val="auto"/>
          <w:sz w:val="21"/>
          <w:szCs w:val="21"/>
          <w:highlight w:val="none"/>
        </w:rPr>
        <w:t>记录人：</w:t>
      </w:r>
      <w:r>
        <w:rPr>
          <w:rFonts w:hint="eastAsia" w:ascii="宋体" w:hAnsi="宋体" w:eastAsia="宋体" w:cs="MingLiU"/>
          <w:snapToGrid w:val="0"/>
          <w:color w:val="auto"/>
          <w:w w:val="200"/>
          <w:sz w:val="21"/>
          <w:szCs w:val="21"/>
          <w:highlight w:val="none"/>
          <w:u w:val="single"/>
        </w:rPr>
        <w:t xml:space="preserve">      </w:t>
      </w:r>
    </w:p>
    <w:p w14:paraId="1ED3781F">
      <w:pPr>
        <w:autoSpaceDE w:val="0"/>
        <w:autoSpaceDN w:val="0"/>
        <w:snapToGrid w:val="0"/>
        <w:spacing w:before="48" w:beforeLines="20" w:line="360" w:lineRule="auto"/>
        <w:jc w:val="right"/>
        <w:rPr>
          <w:rFonts w:ascii="宋体" w:hAnsi="宋体" w:eastAsia="宋体"/>
          <w:snapToGrid w:val="0"/>
          <w:color w:val="auto"/>
          <w:sz w:val="24"/>
          <w:szCs w:val="24"/>
          <w:highlight w:val="none"/>
        </w:rPr>
      </w:pPr>
      <w:r>
        <w:rPr>
          <w:rFonts w:ascii="宋体" w:hAnsi="宋体" w:eastAsia="宋体"/>
          <w:snapToGrid w:val="0"/>
          <w:color w:val="auto"/>
          <w:sz w:val="24"/>
          <w:szCs w:val="24"/>
          <w:highlight w:val="none"/>
        </w:rPr>
        <w:t xml:space="preserve">                                       </w:t>
      </w: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年</w:t>
      </w: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月</w:t>
      </w: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日</w:t>
      </w:r>
    </w:p>
    <w:p w14:paraId="2795B1BD">
      <w:pPr>
        <w:autoSpaceDE w:val="0"/>
        <w:autoSpaceDN w:val="0"/>
        <w:snapToGrid w:val="0"/>
        <w:spacing w:before="48" w:beforeLines="20" w:line="360" w:lineRule="auto"/>
        <w:rPr>
          <w:rFonts w:ascii="宋体" w:hAnsi="宋体" w:eastAsia="宋体"/>
          <w:snapToGrid w:val="0"/>
          <w:color w:val="auto"/>
          <w:sz w:val="24"/>
          <w:szCs w:val="24"/>
          <w:highlight w:val="none"/>
        </w:rPr>
      </w:pPr>
      <w:r>
        <w:rPr>
          <w:rFonts w:ascii="宋体" w:hAnsi="宋体" w:eastAsia="宋体"/>
          <w:snapToGrid w:val="0"/>
          <w:color w:val="auto"/>
          <w:sz w:val="24"/>
          <w:szCs w:val="24"/>
          <w:highlight w:val="none"/>
        </w:rPr>
        <w:br w:type="page"/>
      </w:r>
      <w:r>
        <w:rPr>
          <w:rFonts w:ascii="宋体" w:hAnsi="宋体" w:eastAsia="宋体"/>
          <w:b/>
          <w:snapToGrid w:val="0"/>
          <w:color w:val="auto"/>
          <w:sz w:val="21"/>
          <w:szCs w:val="24"/>
          <w:highlight w:val="none"/>
        </w:rPr>
        <w:t>附表</w:t>
      </w:r>
      <w:r>
        <w:rPr>
          <w:rFonts w:hint="eastAsia" w:ascii="宋体" w:hAnsi="宋体" w:eastAsia="宋体"/>
          <w:b/>
          <w:snapToGrid w:val="0"/>
          <w:color w:val="auto"/>
          <w:sz w:val="21"/>
          <w:szCs w:val="24"/>
          <w:highlight w:val="none"/>
        </w:rPr>
        <w:t>二</w:t>
      </w:r>
      <w:r>
        <w:rPr>
          <w:rFonts w:ascii="宋体" w:hAnsi="宋体" w:eastAsia="宋体"/>
          <w:b/>
          <w:snapToGrid w:val="0"/>
          <w:color w:val="auto"/>
          <w:sz w:val="21"/>
          <w:szCs w:val="24"/>
          <w:highlight w:val="none"/>
        </w:rPr>
        <w:t>：纸质投标保函递交情况一览表（如有）</w:t>
      </w:r>
    </w:p>
    <w:p w14:paraId="763FE735">
      <w:pPr>
        <w:autoSpaceDE w:val="0"/>
        <w:autoSpaceDN w:val="0"/>
        <w:snapToGrid w:val="0"/>
        <w:spacing w:before="48" w:beforeLines="20" w:line="360" w:lineRule="auto"/>
        <w:jc w:val="center"/>
        <w:rPr>
          <w:rFonts w:ascii="宋体" w:hAnsi="宋体" w:eastAsia="宋体"/>
          <w:color w:val="auto"/>
          <w:kern w:val="2"/>
          <w:sz w:val="21"/>
          <w:szCs w:val="21"/>
          <w:highlight w:val="none"/>
        </w:rPr>
      </w:pPr>
      <w:r>
        <w:rPr>
          <w:rFonts w:hint="eastAsia" w:ascii="宋体" w:hAnsi="宋体" w:eastAsia="宋体" w:cs="MingLiU"/>
          <w:snapToGrid w:val="0"/>
          <w:color w:val="auto"/>
          <w:w w:val="198"/>
          <w:sz w:val="28"/>
          <w:szCs w:val="28"/>
          <w:highlight w:val="none"/>
          <w:u w:val="single"/>
        </w:rPr>
        <w:t xml:space="preserve">              </w:t>
      </w:r>
      <w:r>
        <w:rPr>
          <w:rFonts w:hint="eastAsia" w:ascii="宋体" w:hAnsi="宋体" w:eastAsia="宋体"/>
          <w:snapToGrid w:val="0"/>
          <w:color w:val="auto"/>
          <w:sz w:val="28"/>
          <w:szCs w:val="28"/>
          <w:highlight w:val="none"/>
          <w:u w:val="single"/>
        </w:rPr>
        <w:t xml:space="preserve"> </w:t>
      </w:r>
      <w:r>
        <w:rPr>
          <w:rFonts w:ascii="宋体" w:hAnsi="宋体" w:eastAsia="宋体"/>
          <w:b/>
          <w:snapToGrid w:val="0"/>
          <w:color w:val="auto"/>
          <w:w w:val="99"/>
          <w:sz w:val="28"/>
          <w:szCs w:val="28"/>
          <w:highlight w:val="none"/>
          <w:u w:val="single"/>
        </w:rPr>
        <w:t>（项目名称）纸质投标保函</w:t>
      </w:r>
      <w:r>
        <w:rPr>
          <w:rFonts w:hint="eastAsia" w:ascii="宋体" w:hAnsi="宋体" w:eastAsia="宋体"/>
          <w:b/>
          <w:snapToGrid w:val="0"/>
          <w:color w:val="auto"/>
          <w:w w:val="99"/>
          <w:sz w:val="28"/>
          <w:szCs w:val="28"/>
          <w:highlight w:val="none"/>
          <w:u w:val="single"/>
        </w:rPr>
        <w:t>递交</w:t>
      </w:r>
      <w:r>
        <w:rPr>
          <w:rFonts w:ascii="宋体" w:hAnsi="宋体" w:eastAsia="宋体"/>
          <w:b/>
          <w:snapToGrid w:val="0"/>
          <w:color w:val="auto"/>
          <w:w w:val="99"/>
          <w:sz w:val="28"/>
          <w:szCs w:val="28"/>
          <w:highlight w:val="none"/>
          <w:u w:val="single"/>
        </w:rPr>
        <w:t>情况一览表</w:t>
      </w:r>
    </w:p>
    <w:p w14:paraId="08AC797F">
      <w:pPr>
        <w:autoSpaceDE w:val="0"/>
        <w:autoSpaceDN w:val="0"/>
        <w:snapToGrid w:val="0"/>
        <w:spacing w:before="48" w:beforeLines="20" w:line="360" w:lineRule="auto"/>
        <w:ind w:firstLine="8610" w:firstLineChars="4100"/>
        <w:rPr>
          <w:rFonts w:ascii="宋体" w:hAnsi="宋体" w:eastAsia="宋体"/>
          <w:color w:val="auto"/>
          <w:kern w:val="2"/>
          <w:sz w:val="21"/>
          <w:szCs w:val="21"/>
          <w:highlight w:val="none"/>
        </w:rPr>
      </w:pPr>
      <w:r>
        <w:rPr>
          <w:rFonts w:hint="eastAsia" w:ascii="宋体" w:hAnsi="宋体" w:eastAsia="宋体"/>
          <w:snapToGrid w:val="0"/>
          <w:color w:val="auto"/>
          <w:sz w:val="21"/>
          <w:szCs w:val="21"/>
          <w:highlight w:val="none"/>
        </w:rPr>
        <w:t>比选申请截止时间</w:t>
      </w:r>
      <w:r>
        <w:rPr>
          <w:rFonts w:ascii="宋体" w:hAnsi="宋体" w:eastAsia="宋体"/>
          <w:snapToGrid w:val="0"/>
          <w:color w:val="auto"/>
          <w:sz w:val="21"/>
          <w:szCs w:val="21"/>
          <w:highlight w:val="none"/>
        </w:rPr>
        <w:t>：</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月</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日</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时</w:t>
      </w:r>
      <w:r>
        <w:rPr>
          <w:rFonts w:hint="eastAsia" w:ascii="宋体" w:hAnsi="宋体" w:eastAsia="宋体"/>
          <w:snapToGrid w:val="0"/>
          <w:color w:val="auto"/>
          <w:sz w:val="21"/>
          <w:szCs w:val="21"/>
          <w:highlight w:val="none"/>
          <w:u w:val="single"/>
        </w:rPr>
        <w:t xml:space="preserve">     </w:t>
      </w:r>
      <w:r>
        <w:rPr>
          <w:rFonts w:hint="eastAsia" w:ascii="宋体" w:hAnsi="宋体" w:eastAsia="宋体" w:cs="MingLiU"/>
          <w:snapToGrid w:val="0"/>
          <w:color w:val="auto"/>
          <w:sz w:val="21"/>
          <w:szCs w:val="21"/>
          <w:highlight w:val="none"/>
        </w:rPr>
        <w:t>分</w:t>
      </w:r>
    </w:p>
    <w:tbl>
      <w:tblPr>
        <w:tblStyle w:val="24"/>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B78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531D6A84">
            <w:pPr>
              <w:autoSpaceDE w:val="0"/>
              <w:autoSpaceDN w:val="0"/>
              <w:snapToGrid w:val="0"/>
              <w:spacing w:before="48" w:beforeLines="20" w:line="360" w:lineRule="auto"/>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序号</w:t>
            </w:r>
          </w:p>
        </w:tc>
        <w:tc>
          <w:tcPr>
            <w:tcW w:w="4160" w:type="dxa"/>
            <w:noWrap w:val="0"/>
            <w:vAlign w:val="top"/>
          </w:tcPr>
          <w:p w14:paraId="1C03766E">
            <w:pPr>
              <w:autoSpaceDE w:val="0"/>
              <w:autoSpaceDN w:val="0"/>
              <w:snapToGrid w:val="0"/>
              <w:spacing w:before="48" w:beforeLines="20" w:line="360" w:lineRule="auto"/>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比选申请人</w:t>
            </w:r>
          </w:p>
        </w:tc>
        <w:tc>
          <w:tcPr>
            <w:tcW w:w="3088" w:type="dxa"/>
            <w:noWrap w:val="0"/>
            <w:vAlign w:val="top"/>
          </w:tcPr>
          <w:p w14:paraId="36C37866">
            <w:pPr>
              <w:autoSpaceDE w:val="0"/>
              <w:autoSpaceDN w:val="0"/>
              <w:snapToGrid w:val="0"/>
              <w:spacing w:before="48" w:beforeLines="20" w:line="360" w:lineRule="auto"/>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金额（元）</w:t>
            </w:r>
          </w:p>
        </w:tc>
        <w:tc>
          <w:tcPr>
            <w:tcW w:w="2987" w:type="dxa"/>
            <w:noWrap w:val="0"/>
            <w:vAlign w:val="top"/>
          </w:tcPr>
          <w:p w14:paraId="00E40B10">
            <w:pPr>
              <w:autoSpaceDE w:val="0"/>
              <w:autoSpaceDN w:val="0"/>
              <w:snapToGrid w:val="0"/>
              <w:spacing w:before="48" w:beforeLines="20" w:line="360" w:lineRule="auto"/>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递交时间</w:t>
            </w:r>
          </w:p>
        </w:tc>
        <w:tc>
          <w:tcPr>
            <w:tcW w:w="3175" w:type="dxa"/>
            <w:noWrap w:val="0"/>
            <w:vAlign w:val="top"/>
          </w:tcPr>
          <w:p w14:paraId="44D813F7">
            <w:pPr>
              <w:autoSpaceDE w:val="0"/>
              <w:autoSpaceDN w:val="0"/>
              <w:snapToGrid w:val="0"/>
              <w:spacing w:before="48" w:beforeLines="20" w:line="360" w:lineRule="auto"/>
              <w:jc w:val="center"/>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备注</w:t>
            </w:r>
          </w:p>
        </w:tc>
      </w:tr>
      <w:tr w14:paraId="7990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078AE690">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1F3B944B">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731BC4F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3BA7849B">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567F6D6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6C5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55A39A19">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2F8BE133">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10FB886D">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660045CD">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1F84DB0F">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5A29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08B377F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6C1AFE4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6528B5B6">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113B491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3D6D7422">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2831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07CFDA86">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185930F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72218417">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42BB482B">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65A8C935">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29B1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34B8F9F1">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717DBDB2">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4C21A987">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4E781101">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72816048">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0200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3E5F58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1CB1D090">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516602C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7CFCA0D4">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0C0E510B">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63C3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1A80BE3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73D157B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4B5823CF">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1CEA5917">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091BEB3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344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3A0616E8">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2B73B4F1">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0438545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398C6C6F">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03722C11">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7ECB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B949046">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11C2C8C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2D5679C8">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1B162BE4">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7C6FB292">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2EA0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0125C6F5">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1F2084F7">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0A80A104">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44CCFA4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5E6D78C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0125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29CED8C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6FB9B78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608EBCA9">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1E12FB87">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4333233A">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r w14:paraId="1C6A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0"/>
            <w:vAlign w:val="top"/>
          </w:tcPr>
          <w:p w14:paraId="7D94FF65">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4160" w:type="dxa"/>
            <w:noWrap w:val="0"/>
            <w:vAlign w:val="top"/>
          </w:tcPr>
          <w:p w14:paraId="72D20E5C">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088" w:type="dxa"/>
            <w:noWrap w:val="0"/>
            <w:vAlign w:val="top"/>
          </w:tcPr>
          <w:p w14:paraId="2A61D3D9">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2987" w:type="dxa"/>
            <w:noWrap w:val="0"/>
            <w:vAlign w:val="top"/>
          </w:tcPr>
          <w:p w14:paraId="5875CE4F">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c>
          <w:tcPr>
            <w:tcW w:w="3175" w:type="dxa"/>
            <w:noWrap w:val="0"/>
            <w:vAlign w:val="top"/>
          </w:tcPr>
          <w:p w14:paraId="55275FBE">
            <w:pPr>
              <w:autoSpaceDE w:val="0"/>
              <w:autoSpaceDN w:val="0"/>
              <w:snapToGrid w:val="0"/>
              <w:spacing w:before="48" w:beforeLines="20" w:line="360" w:lineRule="auto"/>
              <w:rPr>
                <w:rFonts w:ascii="宋体" w:hAnsi="宋体" w:eastAsia="宋体" w:cs="Times New Roman"/>
                <w:color w:val="auto"/>
                <w:kern w:val="2"/>
                <w:sz w:val="21"/>
                <w:szCs w:val="21"/>
                <w:highlight w:val="none"/>
              </w:rPr>
            </w:pPr>
          </w:p>
        </w:tc>
      </w:tr>
    </w:tbl>
    <w:p w14:paraId="3C252A2F">
      <w:pPr>
        <w:tabs>
          <w:tab w:val="left" w:pos="2740"/>
          <w:tab w:val="left" w:pos="4940"/>
          <w:tab w:val="left" w:pos="6930"/>
        </w:tabs>
        <w:autoSpaceDE w:val="0"/>
        <w:autoSpaceDN w:val="0"/>
        <w:snapToGrid w:val="0"/>
        <w:spacing w:line="360" w:lineRule="auto"/>
        <w:ind w:firstLine="420" w:firstLineChars="200"/>
        <w:jc w:val="left"/>
        <w:rPr>
          <w:rFonts w:ascii="宋体" w:hAnsi="宋体" w:eastAsia="宋体" w:cs="MingLiU"/>
          <w:snapToGrid w:val="0"/>
          <w:color w:val="auto"/>
          <w:w w:val="200"/>
          <w:sz w:val="21"/>
          <w:szCs w:val="21"/>
          <w:highlight w:val="none"/>
          <w:u w:val="single"/>
        </w:rPr>
      </w:pPr>
      <w:r>
        <w:rPr>
          <w:rFonts w:hint="eastAsia" w:ascii="宋体" w:hAnsi="宋体" w:eastAsia="宋体"/>
          <w:snapToGrid w:val="0"/>
          <w:color w:val="auto"/>
          <w:sz w:val="21"/>
          <w:szCs w:val="21"/>
          <w:highlight w:val="none"/>
        </w:rPr>
        <w:t>比选人</w:t>
      </w:r>
      <w:r>
        <w:rPr>
          <w:rFonts w:ascii="宋体" w:hAnsi="宋体" w:eastAsia="宋体"/>
          <w:snapToGrid w:val="0"/>
          <w:color w:val="auto"/>
          <w:sz w:val="21"/>
          <w:szCs w:val="21"/>
          <w:highlight w:val="none"/>
        </w:rPr>
        <w:t>代表：</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w w:val="200"/>
          <w:sz w:val="21"/>
          <w:szCs w:val="21"/>
          <w:highlight w:val="none"/>
        </w:rPr>
        <w:t xml:space="preserve">            </w:t>
      </w:r>
      <w:r>
        <w:rPr>
          <w:rFonts w:ascii="宋体" w:hAnsi="宋体" w:eastAsia="宋体"/>
          <w:snapToGrid w:val="0"/>
          <w:color w:val="auto"/>
          <w:sz w:val="21"/>
          <w:szCs w:val="21"/>
          <w:highlight w:val="none"/>
        </w:rPr>
        <w:t>监标人：</w:t>
      </w:r>
      <w:r>
        <w:rPr>
          <w:rFonts w:hint="eastAsia" w:ascii="宋体" w:hAnsi="宋体" w:eastAsia="宋体" w:cs="MingLiU"/>
          <w:snapToGrid w:val="0"/>
          <w:color w:val="auto"/>
          <w:w w:val="200"/>
          <w:sz w:val="21"/>
          <w:szCs w:val="21"/>
          <w:highlight w:val="none"/>
          <w:u w:val="single"/>
        </w:rPr>
        <w:t xml:space="preserve">      </w:t>
      </w:r>
      <w:r>
        <w:rPr>
          <w:rFonts w:hint="eastAsia" w:ascii="宋体" w:hAnsi="宋体" w:eastAsia="宋体" w:cs="MingLiU"/>
          <w:snapToGrid w:val="0"/>
          <w:color w:val="auto"/>
          <w:w w:val="200"/>
          <w:sz w:val="21"/>
          <w:szCs w:val="21"/>
          <w:highlight w:val="none"/>
        </w:rPr>
        <w:t xml:space="preserve">            </w:t>
      </w:r>
      <w:r>
        <w:rPr>
          <w:rFonts w:ascii="宋体" w:hAnsi="宋体" w:eastAsia="宋体"/>
          <w:snapToGrid w:val="0"/>
          <w:color w:val="auto"/>
          <w:sz w:val="21"/>
          <w:szCs w:val="21"/>
          <w:highlight w:val="none"/>
        </w:rPr>
        <w:t>记录人：</w:t>
      </w:r>
      <w:r>
        <w:rPr>
          <w:rFonts w:hint="eastAsia" w:ascii="宋体" w:hAnsi="宋体" w:eastAsia="宋体" w:cs="MingLiU"/>
          <w:snapToGrid w:val="0"/>
          <w:color w:val="auto"/>
          <w:w w:val="200"/>
          <w:sz w:val="21"/>
          <w:szCs w:val="21"/>
          <w:highlight w:val="none"/>
          <w:u w:val="single"/>
        </w:rPr>
        <w:t xml:space="preserve">      </w:t>
      </w:r>
    </w:p>
    <w:p w14:paraId="2557A9C9">
      <w:pPr>
        <w:autoSpaceDE w:val="0"/>
        <w:autoSpaceDN w:val="0"/>
        <w:snapToGrid w:val="0"/>
        <w:spacing w:line="418" w:lineRule="exact"/>
        <w:ind w:firstLine="480" w:firstLineChars="200"/>
        <w:jc w:val="right"/>
        <w:rPr>
          <w:rFonts w:hint="eastAsia" w:ascii="宋体" w:hAnsi="宋体" w:eastAsia="宋体" w:cs="宋体"/>
          <w:snapToGrid w:val="0"/>
          <w:color w:val="auto"/>
          <w:sz w:val="21"/>
          <w:szCs w:val="21"/>
          <w:highlight w:val="none"/>
        </w:rPr>
        <w:sectPr>
          <w:pgSz w:w="16838" w:h="11906" w:orient="landscape"/>
          <w:pgMar w:top="1576" w:right="935" w:bottom="1616" w:left="936" w:header="851" w:footer="992" w:gutter="0"/>
          <w:cols w:space="720" w:num="1"/>
          <w:docGrid w:linePitch="312" w:charSpace="0"/>
        </w:sectPr>
      </w:pP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年</w:t>
      </w: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月</w:t>
      </w:r>
      <w:r>
        <w:rPr>
          <w:rFonts w:ascii="宋体" w:hAnsi="宋体" w:eastAsia="宋体"/>
          <w:snapToGrid w:val="0"/>
          <w:color w:val="auto"/>
          <w:sz w:val="24"/>
          <w:szCs w:val="24"/>
          <w:highlight w:val="none"/>
          <w:u w:val="single"/>
        </w:rPr>
        <w:t xml:space="preserve">    </w:t>
      </w:r>
      <w:r>
        <w:rPr>
          <w:rFonts w:ascii="宋体" w:hAnsi="宋体" w:eastAsia="宋体"/>
          <w:snapToGrid w:val="0"/>
          <w:color w:val="auto"/>
          <w:sz w:val="24"/>
          <w:szCs w:val="24"/>
          <w:highlight w:val="none"/>
        </w:rPr>
        <w:t>日</w:t>
      </w:r>
    </w:p>
    <w:p w14:paraId="2B3E78D7">
      <w:pPr>
        <w:autoSpaceDE w:val="0"/>
        <w:autoSpaceDN w:val="0"/>
        <w:snapToGrid w:val="0"/>
        <w:spacing w:line="360" w:lineRule="auto"/>
        <w:jc w:val="left"/>
        <w:rPr>
          <w:rFonts w:ascii="宋体" w:hAnsi="宋体" w:eastAsia="宋体"/>
          <w:b/>
          <w:snapToGrid w:val="0"/>
          <w:color w:val="auto"/>
          <w:sz w:val="21"/>
          <w:szCs w:val="24"/>
          <w:highlight w:val="none"/>
        </w:rPr>
      </w:pPr>
      <w:r>
        <w:rPr>
          <w:rFonts w:ascii="宋体" w:hAnsi="宋体" w:eastAsia="宋体"/>
          <w:b/>
          <w:snapToGrid w:val="0"/>
          <w:color w:val="auto"/>
          <w:sz w:val="21"/>
          <w:szCs w:val="24"/>
          <w:highlight w:val="none"/>
        </w:rPr>
        <w:t>附表</w:t>
      </w:r>
      <w:r>
        <w:rPr>
          <w:rFonts w:hint="eastAsia" w:ascii="宋体" w:hAnsi="宋体" w:eastAsia="宋体"/>
          <w:b/>
          <w:snapToGrid w:val="0"/>
          <w:color w:val="auto"/>
          <w:sz w:val="21"/>
          <w:szCs w:val="24"/>
          <w:highlight w:val="none"/>
        </w:rPr>
        <w:t>三</w:t>
      </w:r>
      <w:r>
        <w:rPr>
          <w:rFonts w:ascii="宋体" w:hAnsi="宋体" w:eastAsia="宋体"/>
          <w:b/>
          <w:snapToGrid w:val="0"/>
          <w:color w:val="auto"/>
          <w:sz w:val="21"/>
          <w:szCs w:val="24"/>
          <w:highlight w:val="none"/>
        </w:rPr>
        <w:t>：问题澄清通知</w:t>
      </w:r>
    </w:p>
    <w:p w14:paraId="2BE16295">
      <w:pPr>
        <w:autoSpaceDE w:val="0"/>
        <w:autoSpaceDN w:val="0"/>
        <w:snapToGrid w:val="0"/>
        <w:spacing w:line="360" w:lineRule="auto"/>
        <w:jc w:val="left"/>
        <w:rPr>
          <w:rFonts w:ascii="宋体" w:hAnsi="宋体" w:eastAsia="宋体"/>
          <w:b/>
          <w:snapToGrid w:val="0"/>
          <w:color w:val="auto"/>
          <w:sz w:val="24"/>
          <w:szCs w:val="24"/>
          <w:highlight w:val="none"/>
        </w:rPr>
      </w:pPr>
    </w:p>
    <w:p w14:paraId="5EDDC658">
      <w:pPr>
        <w:autoSpaceDE w:val="0"/>
        <w:autoSpaceDN w:val="0"/>
        <w:snapToGrid w:val="0"/>
        <w:spacing w:line="360" w:lineRule="auto"/>
        <w:jc w:val="center"/>
        <w:rPr>
          <w:rFonts w:ascii="宋体" w:hAnsi="宋体" w:eastAsia="宋体"/>
          <w:b/>
          <w:snapToGrid w:val="0"/>
          <w:color w:val="auto"/>
          <w:w w:val="99"/>
          <w:highlight w:val="none"/>
        </w:rPr>
      </w:pPr>
      <w:r>
        <w:rPr>
          <w:rFonts w:hint="eastAsia" w:ascii="宋体" w:hAnsi="宋体" w:eastAsia="宋体"/>
          <w:b/>
          <w:snapToGrid w:val="0"/>
          <w:color w:val="auto"/>
          <w:w w:val="99"/>
          <w:highlight w:val="none"/>
        </w:rPr>
        <w:t>问题澄清通知</w:t>
      </w:r>
    </w:p>
    <w:p w14:paraId="331D58CF">
      <w:pPr>
        <w:autoSpaceDE w:val="0"/>
        <w:autoSpaceDN w:val="0"/>
        <w:snapToGrid w:val="0"/>
        <w:spacing w:line="360" w:lineRule="auto"/>
        <w:jc w:val="left"/>
        <w:rPr>
          <w:rFonts w:ascii="宋体" w:hAnsi="宋体" w:eastAsia="宋体"/>
          <w:b/>
          <w:snapToGrid w:val="0"/>
          <w:color w:val="auto"/>
          <w:sz w:val="24"/>
          <w:szCs w:val="24"/>
          <w:highlight w:val="none"/>
        </w:rPr>
      </w:pPr>
    </w:p>
    <w:p w14:paraId="644E2C21">
      <w:pPr>
        <w:autoSpaceDE w:val="0"/>
        <w:autoSpaceDN w:val="0"/>
        <w:snapToGrid w:val="0"/>
        <w:spacing w:line="360" w:lineRule="auto"/>
        <w:ind w:firstLine="3255" w:firstLineChars="1550"/>
        <w:jc w:val="left"/>
        <w:rPr>
          <w:rFonts w:ascii="宋体" w:hAnsi="宋体" w:eastAsia="宋体"/>
          <w:snapToGrid w:val="0"/>
          <w:color w:val="auto"/>
          <w:sz w:val="21"/>
          <w:szCs w:val="21"/>
          <w:highlight w:val="none"/>
          <w:u w:val="single"/>
        </w:rPr>
      </w:pPr>
      <w:r>
        <w:rPr>
          <w:rFonts w:ascii="宋体" w:hAnsi="宋体" w:eastAsia="宋体"/>
          <w:snapToGrid w:val="0"/>
          <w:color w:val="auto"/>
          <w:sz w:val="21"/>
          <w:szCs w:val="21"/>
          <w:highlight w:val="none"/>
        </w:rPr>
        <w:t>编号：</w:t>
      </w:r>
      <w:r>
        <w:rPr>
          <w:rFonts w:hint="eastAsia" w:ascii="宋体" w:hAnsi="宋体" w:eastAsia="宋体"/>
          <w:snapToGrid w:val="0"/>
          <w:color w:val="auto"/>
          <w:sz w:val="21"/>
          <w:szCs w:val="21"/>
          <w:highlight w:val="none"/>
          <w:u w:val="single"/>
        </w:rPr>
        <w:t xml:space="preserve">                     </w:t>
      </w:r>
    </w:p>
    <w:p w14:paraId="613CDE30">
      <w:pPr>
        <w:autoSpaceDE w:val="0"/>
        <w:autoSpaceDN w:val="0"/>
        <w:snapToGrid w:val="0"/>
        <w:spacing w:line="360" w:lineRule="auto"/>
        <w:jc w:val="left"/>
        <w:rPr>
          <w:rFonts w:ascii="宋体" w:hAnsi="宋体" w:eastAsia="宋体"/>
          <w:b/>
          <w:snapToGrid w:val="0"/>
          <w:color w:val="auto"/>
          <w:sz w:val="24"/>
          <w:szCs w:val="24"/>
          <w:highlight w:val="none"/>
        </w:rPr>
      </w:pPr>
    </w:p>
    <w:p w14:paraId="43EEE825">
      <w:pPr>
        <w:autoSpaceDE w:val="0"/>
        <w:autoSpaceDN w:val="0"/>
        <w:snapToGrid w:val="0"/>
        <w:spacing w:line="360" w:lineRule="auto"/>
        <w:rPr>
          <w:rFonts w:ascii="宋体" w:hAnsi="宋体" w:eastAsia="宋体"/>
          <w:snapToGrid w:val="0"/>
          <w:color w:val="auto"/>
          <w:sz w:val="28"/>
          <w:szCs w:val="28"/>
          <w:highlight w:val="none"/>
        </w:rPr>
      </w:pPr>
    </w:p>
    <w:p w14:paraId="18B406FA">
      <w:pPr>
        <w:tabs>
          <w:tab w:val="left" w:pos="1580"/>
        </w:tabs>
        <w:autoSpaceDE w:val="0"/>
        <w:autoSpaceDN w:val="0"/>
        <w:snapToGrid w:val="0"/>
        <w:spacing w:line="480" w:lineRule="auto"/>
        <w:jc w:val="left"/>
        <w:rPr>
          <w:rFonts w:ascii="宋体" w:hAnsi="宋体" w:eastAsia="宋体"/>
          <w:snapToGrid w:val="0"/>
          <w:color w:val="auto"/>
          <w:sz w:val="21"/>
          <w:szCs w:val="21"/>
          <w:highlight w:val="none"/>
        </w:rPr>
      </w:pPr>
      <w:r>
        <w:rPr>
          <w:rFonts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比选申请人</w:t>
      </w:r>
      <w:r>
        <w:rPr>
          <w:rFonts w:ascii="宋体" w:hAnsi="宋体" w:eastAsia="宋体"/>
          <w:snapToGrid w:val="0"/>
          <w:color w:val="auto"/>
          <w:sz w:val="21"/>
          <w:szCs w:val="21"/>
          <w:highlight w:val="none"/>
        </w:rPr>
        <w:t>名称）：</w:t>
      </w:r>
    </w:p>
    <w:p w14:paraId="454491B7">
      <w:pPr>
        <w:tabs>
          <w:tab w:val="left" w:pos="2320"/>
          <w:tab w:val="left" w:pos="4460"/>
        </w:tabs>
        <w:autoSpaceDE w:val="0"/>
        <w:autoSpaceDN w:val="0"/>
        <w:snapToGrid w:val="0"/>
        <w:spacing w:line="480" w:lineRule="auto"/>
        <w:ind w:firstLine="424" w:firstLineChars="101"/>
        <w:jc w:val="left"/>
        <w:rPr>
          <w:rFonts w:ascii="宋体" w:hAnsi="宋体" w:eastAsia="宋体"/>
          <w:snapToGrid w:val="0"/>
          <w:color w:val="auto"/>
          <w:sz w:val="21"/>
          <w:szCs w:val="21"/>
          <w:highlight w:val="none"/>
        </w:rPr>
      </w:pPr>
      <w:r>
        <w:rPr>
          <w:rFonts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（项目名称）</w:t>
      </w:r>
      <w:r>
        <w:rPr>
          <w:rFonts w:ascii="宋体" w:hAnsi="宋体" w:eastAsia="宋体"/>
          <w:snapToGrid w:val="0"/>
          <w:color w:val="auto"/>
          <w:sz w:val="21"/>
          <w:szCs w:val="21"/>
          <w:highlight w:val="none"/>
        </w:rPr>
        <w:t>的</w:t>
      </w:r>
      <w:r>
        <w:rPr>
          <w:rFonts w:hint="eastAsia" w:ascii="宋体" w:hAnsi="宋体" w:eastAsia="宋体"/>
          <w:snapToGrid w:val="0"/>
          <w:color w:val="auto"/>
          <w:sz w:val="21"/>
          <w:szCs w:val="21"/>
          <w:highlight w:val="none"/>
        </w:rPr>
        <w:t>评选委员会</w:t>
      </w:r>
      <w:r>
        <w:rPr>
          <w:rFonts w:ascii="宋体" w:hAnsi="宋体" w:eastAsia="宋体"/>
          <w:snapToGrid w:val="0"/>
          <w:color w:val="auto"/>
          <w:sz w:val="21"/>
          <w:szCs w:val="21"/>
          <w:highlight w:val="none"/>
        </w:rPr>
        <w:t>，对你方的</w:t>
      </w:r>
      <w:r>
        <w:rPr>
          <w:rFonts w:hint="eastAsia" w:ascii="宋体" w:hAnsi="宋体" w:eastAsia="宋体"/>
          <w:snapToGrid w:val="0"/>
          <w:color w:val="auto"/>
          <w:sz w:val="21"/>
          <w:szCs w:val="21"/>
          <w:highlight w:val="none"/>
        </w:rPr>
        <w:t>比选申请文件</w:t>
      </w:r>
      <w:r>
        <w:rPr>
          <w:rFonts w:ascii="宋体" w:hAnsi="宋体" w:eastAsia="宋体"/>
          <w:snapToGrid w:val="0"/>
          <w:color w:val="auto"/>
          <w:sz w:val="21"/>
          <w:szCs w:val="21"/>
          <w:highlight w:val="none"/>
        </w:rPr>
        <w:t>进行了仔细的审查，现需你方对下列问题以书面形式予以澄清：</w:t>
      </w:r>
    </w:p>
    <w:p w14:paraId="0AD1F68A">
      <w:pPr>
        <w:autoSpaceDE w:val="0"/>
        <w:autoSpaceDN w:val="0"/>
        <w:snapToGrid w:val="0"/>
        <w:spacing w:line="360" w:lineRule="auto"/>
        <w:jc w:val="left"/>
        <w:rPr>
          <w:rFonts w:ascii="宋体" w:hAnsi="宋体" w:eastAsia="宋体"/>
          <w:snapToGrid w:val="0"/>
          <w:color w:val="auto"/>
          <w:sz w:val="24"/>
          <w:szCs w:val="24"/>
          <w:highlight w:val="none"/>
        </w:rPr>
      </w:pPr>
    </w:p>
    <w:p w14:paraId="0E092FE3">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1. </w:t>
      </w:r>
    </w:p>
    <w:p w14:paraId="0D6B7C5F">
      <w:pPr>
        <w:autoSpaceDE w:val="0"/>
        <w:autoSpaceDN w:val="0"/>
        <w:snapToGrid w:val="0"/>
        <w:spacing w:line="360" w:lineRule="auto"/>
        <w:jc w:val="left"/>
        <w:rPr>
          <w:rFonts w:ascii="宋体" w:hAnsi="宋体" w:eastAsia="宋体"/>
          <w:snapToGrid w:val="0"/>
          <w:color w:val="auto"/>
          <w:sz w:val="21"/>
          <w:szCs w:val="21"/>
          <w:highlight w:val="none"/>
        </w:rPr>
      </w:pPr>
    </w:p>
    <w:p w14:paraId="6F128C0A">
      <w:pPr>
        <w:autoSpaceDE w:val="0"/>
        <w:autoSpaceDN w:val="0"/>
        <w:snapToGrid w:val="0"/>
        <w:spacing w:line="360" w:lineRule="auto"/>
        <w:jc w:val="left"/>
        <w:rPr>
          <w:rFonts w:ascii="宋体" w:hAnsi="宋体" w:eastAsia="宋体"/>
          <w:snapToGrid w:val="0"/>
          <w:color w:val="auto"/>
          <w:sz w:val="21"/>
          <w:szCs w:val="21"/>
          <w:highlight w:val="none"/>
        </w:rPr>
      </w:pPr>
    </w:p>
    <w:p w14:paraId="5CE2477E">
      <w:pPr>
        <w:autoSpaceDE w:val="0"/>
        <w:autoSpaceDN w:val="0"/>
        <w:snapToGrid w:val="0"/>
        <w:spacing w:line="360" w:lineRule="auto"/>
        <w:jc w:val="left"/>
        <w:rPr>
          <w:rFonts w:ascii="宋体" w:hAnsi="宋体" w:eastAsia="宋体"/>
          <w:snapToGrid w:val="0"/>
          <w:color w:val="auto"/>
          <w:sz w:val="21"/>
          <w:szCs w:val="21"/>
          <w:highlight w:val="none"/>
        </w:rPr>
      </w:pPr>
    </w:p>
    <w:p w14:paraId="2FAB5091">
      <w:pPr>
        <w:autoSpaceDE w:val="0"/>
        <w:autoSpaceDN w:val="0"/>
        <w:snapToGrid w:val="0"/>
        <w:spacing w:line="360" w:lineRule="auto"/>
        <w:jc w:val="left"/>
        <w:rPr>
          <w:rFonts w:ascii="宋体" w:hAnsi="宋体" w:eastAsia="宋体"/>
          <w:snapToGrid w:val="0"/>
          <w:color w:val="auto"/>
          <w:sz w:val="21"/>
          <w:szCs w:val="21"/>
          <w:highlight w:val="none"/>
        </w:rPr>
      </w:pPr>
    </w:p>
    <w:p w14:paraId="389F0799">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2. </w:t>
      </w:r>
    </w:p>
    <w:p w14:paraId="7309488E">
      <w:pPr>
        <w:autoSpaceDE w:val="0"/>
        <w:autoSpaceDN w:val="0"/>
        <w:snapToGrid w:val="0"/>
        <w:spacing w:line="360" w:lineRule="auto"/>
        <w:jc w:val="left"/>
        <w:rPr>
          <w:rFonts w:ascii="宋体" w:hAnsi="宋体" w:eastAsia="宋体"/>
          <w:snapToGrid w:val="0"/>
          <w:color w:val="auto"/>
          <w:sz w:val="21"/>
          <w:szCs w:val="21"/>
          <w:highlight w:val="none"/>
        </w:rPr>
      </w:pPr>
    </w:p>
    <w:p w14:paraId="4022BB5E">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w:t>
      </w:r>
    </w:p>
    <w:p w14:paraId="2732BD44">
      <w:pPr>
        <w:autoSpaceDE w:val="0"/>
        <w:autoSpaceDN w:val="0"/>
        <w:snapToGrid w:val="0"/>
        <w:spacing w:line="360" w:lineRule="auto"/>
        <w:jc w:val="left"/>
        <w:rPr>
          <w:rFonts w:ascii="宋体" w:hAnsi="宋体" w:eastAsia="宋体"/>
          <w:snapToGrid w:val="0"/>
          <w:color w:val="auto"/>
          <w:sz w:val="14"/>
          <w:szCs w:val="14"/>
          <w:highlight w:val="none"/>
        </w:rPr>
      </w:pPr>
    </w:p>
    <w:p w14:paraId="43BF855D">
      <w:pPr>
        <w:autoSpaceDE w:val="0"/>
        <w:autoSpaceDN w:val="0"/>
        <w:snapToGrid w:val="0"/>
        <w:spacing w:line="360" w:lineRule="auto"/>
        <w:jc w:val="left"/>
        <w:rPr>
          <w:rFonts w:ascii="宋体" w:hAnsi="宋体" w:eastAsia="宋体"/>
          <w:snapToGrid w:val="0"/>
          <w:color w:val="auto"/>
          <w:sz w:val="14"/>
          <w:szCs w:val="14"/>
          <w:highlight w:val="none"/>
        </w:rPr>
      </w:pPr>
    </w:p>
    <w:p w14:paraId="536A71B1">
      <w:pPr>
        <w:autoSpaceDE w:val="0"/>
        <w:autoSpaceDN w:val="0"/>
        <w:snapToGrid w:val="0"/>
        <w:spacing w:line="360" w:lineRule="auto"/>
        <w:jc w:val="left"/>
        <w:rPr>
          <w:rFonts w:ascii="宋体" w:hAnsi="宋体" w:eastAsia="宋体"/>
          <w:snapToGrid w:val="0"/>
          <w:color w:val="auto"/>
          <w:sz w:val="14"/>
          <w:szCs w:val="14"/>
          <w:highlight w:val="none"/>
        </w:rPr>
      </w:pPr>
    </w:p>
    <w:p w14:paraId="0B09D3DC">
      <w:pPr>
        <w:tabs>
          <w:tab w:val="left" w:pos="2745"/>
          <w:tab w:val="left" w:pos="3360"/>
          <w:tab w:val="left" w:pos="4060"/>
          <w:tab w:val="left" w:pos="4760"/>
          <w:tab w:val="left" w:pos="5360"/>
          <w:tab w:val="left" w:pos="5800"/>
          <w:tab w:val="left" w:pos="6735"/>
          <w:tab w:val="left" w:pos="7260"/>
          <w:tab w:val="left" w:pos="8000"/>
        </w:tabs>
        <w:autoSpaceDE w:val="0"/>
        <w:autoSpaceDN w:val="0"/>
        <w:snapToGrid w:val="0"/>
        <w:spacing w:line="480" w:lineRule="auto"/>
        <w:ind w:firstLine="42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请将上述问题的澄清于</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月</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日</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时前递交至</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（详细地址）或传真至</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（传真号码）。采用传真方式的，应在</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月</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日</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时前将原件递交至</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（详细地址）。</w:t>
      </w:r>
    </w:p>
    <w:p w14:paraId="76E519C6">
      <w:pPr>
        <w:autoSpaceDE w:val="0"/>
        <w:autoSpaceDN w:val="0"/>
        <w:snapToGrid w:val="0"/>
        <w:spacing w:line="360" w:lineRule="auto"/>
        <w:jc w:val="left"/>
        <w:rPr>
          <w:rFonts w:ascii="宋体" w:hAnsi="宋体" w:eastAsia="宋体"/>
          <w:snapToGrid w:val="0"/>
          <w:color w:val="auto"/>
          <w:sz w:val="20"/>
          <w:szCs w:val="20"/>
          <w:highlight w:val="none"/>
        </w:rPr>
      </w:pPr>
    </w:p>
    <w:p w14:paraId="5909CEA5">
      <w:pPr>
        <w:autoSpaceDE w:val="0"/>
        <w:autoSpaceDN w:val="0"/>
        <w:snapToGrid w:val="0"/>
        <w:spacing w:line="360" w:lineRule="auto"/>
        <w:jc w:val="left"/>
        <w:rPr>
          <w:rFonts w:ascii="宋体" w:hAnsi="宋体" w:eastAsia="宋体"/>
          <w:snapToGrid w:val="0"/>
          <w:color w:val="auto"/>
          <w:sz w:val="28"/>
          <w:szCs w:val="28"/>
          <w:highlight w:val="none"/>
        </w:rPr>
      </w:pPr>
    </w:p>
    <w:p w14:paraId="007DBF38">
      <w:pPr>
        <w:tabs>
          <w:tab w:val="left" w:pos="6400"/>
        </w:tabs>
        <w:autoSpaceDE w:val="0"/>
        <w:autoSpaceDN w:val="0"/>
        <w:snapToGrid w:val="0"/>
        <w:spacing w:line="360" w:lineRule="auto"/>
        <w:jc w:val="right"/>
        <w:rPr>
          <w:rFonts w:ascii="宋体" w:hAnsi="宋体" w:eastAsia="宋体"/>
          <w:snapToGrid w:val="0"/>
          <w:color w:val="auto"/>
          <w:sz w:val="24"/>
          <w:szCs w:val="24"/>
          <w:highlight w:val="none"/>
        </w:rPr>
      </w:pPr>
      <w:r>
        <w:rPr>
          <w:rFonts w:ascii="宋体" w:hAnsi="宋体" w:eastAsia="宋体"/>
          <w:snapToGrid w:val="0"/>
          <w:color w:val="auto"/>
          <w:sz w:val="21"/>
          <w:szCs w:val="21"/>
          <w:highlight w:val="none"/>
        </w:rPr>
        <w:t xml:space="preserve">                             </w:t>
      </w:r>
      <w:r>
        <w:rPr>
          <w:rFonts w:hint="eastAsia" w:ascii="宋体" w:hAnsi="宋体" w:eastAsia="宋体"/>
          <w:snapToGrid w:val="0"/>
          <w:color w:val="auto"/>
          <w:sz w:val="21"/>
          <w:szCs w:val="21"/>
          <w:highlight w:val="none"/>
        </w:rPr>
        <w:t>评选委员会</w:t>
      </w:r>
      <w:r>
        <w:rPr>
          <w:rFonts w:ascii="宋体" w:hAnsi="宋体" w:eastAsia="宋体"/>
          <w:snapToGrid w:val="0"/>
          <w:color w:val="auto"/>
          <w:sz w:val="21"/>
          <w:szCs w:val="21"/>
          <w:highlight w:val="none"/>
        </w:rPr>
        <w:t>：</w:t>
      </w:r>
      <w:r>
        <w:rPr>
          <w:rFonts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签名</w:t>
      </w:r>
      <w:r>
        <w:rPr>
          <w:rFonts w:ascii="宋体" w:hAnsi="宋体" w:eastAsia="宋体"/>
          <w:snapToGrid w:val="0"/>
          <w:color w:val="auto"/>
          <w:sz w:val="21"/>
          <w:szCs w:val="21"/>
          <w:highlight w:val="none"/>
        </w:rPr>
        <w:t>）</w:t>
      </w:r>
      <w:r>
        <w:rPr>
          <w:rFonts w:ascii="宋体" w:hAnsi="宋体" w:eastAsia="宋体"/>
          <w:snapToGrid w:val="0"/>
          <w:color w:val="auto"/>
          <w:sz w:val="24"/>
          <w:szCs w:val="24"/>
          <w:highlight w:val="none"/>
        </w:rPr>
        <w:t xml:space="preserve"> </w:t>
      </w:r>
    </w:p>
    <w:p w14:paraId="0EB275DE">
      <w:pPr>
        <w:autoSpaceDE w:val="0"/>
        <w:autoSpaceDN w:val="0"/>
        <w:snapToGrid w:val="0"/>
        <w:spacing w:line="360" w:lineRule="auto"/>
        <w:ind w:firstLine="315" w:firstLineChars="150"/>
        <w:jc w:val="righ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                            </w:t>
      </w:r>
    </w:p>
    <w:p w14:paraId="040881B9">
      <w:pPr>
        <w:wordWrap w:val="0"/>
        <w:autoSpaceDE w:val="0"/>
        <w:autoSpaceDN w:val="0"/>
        <w:snapToGrid w:val="0"/>
        <w:spacing w:line="360" w:lineRule="auto"/>
        <w:ind w:firstLine="850" w:firstLineChars="405"/>
        <w:jc w:val="righ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月</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日</w:t>
      </w:r>
      <w:r>
        <w:rPr>
          <w:rFonts w:hint="eastAsia" w:ascii="宋体" w:hAnsi="宋体" w:eastAsia="宋体"/>
          <w:snapToGrid w:val="0"/>
          <w:color w:val="auto"/>
          <w:sz w:val="21"/>
          <w:szCs w:val="21"/>
          <w:highlight w:val="none"/>
        </w:rPr>
        <w:t xml:space="preserve">  </w:t>
      </w:r>
    </w:p>
    <w:p w14:paraId="5E6902F8">
      <w:pPr>
        <w:autoSpaceDE w:val="0"/>
        <w:autoSpaceDN w:val="0"/>
        <w:snapToGrid w:val="0"/>
        <w:spacing w:line="360" w:lineRule="auto"/>
        <w:jc w:val="left"/>
        <w:rPr>
          <w:rFonts w:ascii="宋体" w:hAnsi="宋体" w:eastAsia="宋体"/>
          <w:b/>
          <w:snapToGrid w:val="0"/>
          <w:color w:val="auto"/>
          <w:sz w:val="21"/>
          <w:szCs w:val="24"/>
          <w:highlight w:val="none"/>
        </w:rPr>
      </w:pPr>
      <w:r>
        <w:rPr>
          <w:rFonts w:ascii="宋体" w:hAnsi="宋体" w:eastAsia="宋体"/>
          <w:b/>
          <w:snapToGrid w:val="0"/>
          <w:color w:val="auto"/>
          <w:sz w:val="24"/>
          <w:szCs w:val="24"/>
          <w:highlight w:val="none"/>
        </w:rPr>
        <w:br w:type="page"/>
      </w:r>
      <w:r>
        <w:rPr>
          <w:rFonts w:ascii="宋体" w:hAnsi="宋体" w:eastAsia="宋体"/>
          <w:b/>
          <w:snapToGrid w:val="0"/>
          <w:color w:val="auto"/>
          <w:sz w:val="21"/>
          <w:szCs w:val="24"/>
          <w:highlight w:val="none"/>
        </w:rPr>
        <w:t>附表</w:t>
      </w:r>
      <w:r>
        <w:rPr>
          <w:rFonts w:hint="eastAsia" w:ascii="宋体" w:hAnsi="宋体" w:eastAsia="宋体"/>
          <w:b/>
          <w:snapToGrid w:val="0"/>
          <w:color w:val="auto"/>
          <w:sz w:val="21"/>
          <w:szCs w:val="24"/>
          <w:highlight w:val="none"/>
        </w:rPr>
        <w:t>四</w:t>
      </w:r>
      <w:r>
        <w:rPr>
          <w:rFonts w:ascii="宋体" w:hAnsi="宋体" w:eastAsia="宋体"/>
          <w:b/>
          <w:snapToGrid w:val="0"/>
          <w:color w:val="auto"/>
          <w:sz w:val="21"/>
          <w:szCs w:val="24"/>
          <w:highlight w:val="none"/>
        </w:rPr>
        <w:t>：问题的澄清</w:t>
      </w:r>
    </w:p>
    <w:p w14:paraId="1FD5D465">
      <w:pPr>
        <w:autoSpaceDE w:val="0"/>
        <w:autoSpaceDN w:val="0"/>
        <w:snapToGrid w:val="0"/>
        <w:spacing w:line="360" w:lineRule="auto"/>
        <w:jc w:val="left"/>
        <w:rPr>
          <w:rFonts w:ascii="宋体" w:hAnsi="宋体" w:eastAsia="宋体"/>
          <w:b/>
          <w:snapToGrid w:val="0"/>
          <w:color w:val="auto"/>
          <w:sz w:val="10"/>
          <w:szCs w:val="10"/>
          <w:highlight w:val="none"/>
        </w:rPr>
      </w:pPr>
    </w:p>
    <w:p w14:paraId="60A293E8">
      <w:pPr>
        <w:autoSpaceDE w:val="0"/>
        <w:autoSpaceDN w:val="0"/>
        <w:snapToGrid w:val="0"/>
        <w:spacing w:line="360" w:lineRule="auto"/>
        <w:jc w:val="center"/>
        <w:rPr>
          <w:rFonts w:ascii="宋体" w:hAnsi="宋体" w:eastAsia="宋体"/>
          <w:b/>
          <w:snapToGrid w:val="0"/>
          <w:color w:val="auto"/>
          <w:highlight w:val="none"/>
        </w:rPr>
      </w:pPr>
      <w:r>
        <w:rPr>
          <w:rFonts w:ascii="宋体" w:hAnsi="宋体" w:eastAsia="宋体"/>
          <w:b/>
          <w:snapToGrid w:val="0"/>
          <w:color w:val="auto"/>
          <w:w w:val="99"/>
          <w:highlight w:val="none"/>
        </w:rPr>
        <w:t>问题的澄清</w:t>
      </w:r>
    </w:p>
    <w:p w14:paraId="628EE0ED">
      <w:pPr>
        <w:autoSpaceDE w:val="0"/>
        <w:autoSpaceDN w:val="0"/>
        <w:snapToGrid w:val="0"/>
        <w:spacing w:line="360" w:lineRule="auto"/>
        <w:ind w:firstLine="3255" w:firstLineChars="1550"/>
        <w:jc w:val="left"/>
        <w:rPr>
          <w:rFonts w:ascii="宋体" w:hAnsi="宋体" w:eastAsia="宋体"/>
          <w:snapToGrid w:val="0"/>
          <w:color w:val="auto"/>
          <w:sz w:val="21"/>
          <w:szCs w:val="21"/>
          <w:highlight w:val="none"/>
        </w:rPr>
      </w:pPr>
    </w:p>
    <w:p w14:paraId="1CC919E5">
      <w:pPr>
        <w:autoSpaceDE w:val="0"/>
        <w:autoSpaceDN w:val="0"/>
        <w:snapToGrid w:val="0"/>
        <w:spacing w:line="360" w:lineRule="auto"/>
        <w:ind w:firstLine="3255" w:firstLineChars="1550"/>
        <w:jc w:val="left"/>
        <w:rPr>
          <w:rFonts w:ascii="宋体" w:hAnsi="宋体" w:eastAsia="宋体"/>
          <w:snapToGrid w:val="0"/>
          <w:color w:val="auto"/>
          <w:sz w:val="21"/>
          <w:szCs w:val="21"/>
          <w:highlight w:val="none"/>
          <w:u w:val="single"/>
        </w:rPr>
      </w:pPr>
      <w:r>
        <w:rPr>
          <w:rFonts w:ascii="宋体" w:hAnsi="宋体" w:eastAsia="宋体"/>
          <w:snapToGrid w:val="0"/>
          <w:color w:val="auto"/>
          <w:sz w:val="21"/>
          <w:szCs w:val="21"/>
          <w:highlight w:val="none"/>
        </w:rPr>
        <w:t>编号：</w:t>
      </w:r>
      <w:r>
        <w:rPr>
          <w:rFonts w:hint="eastAsia" w:ascii="宋体" w:hAnsi="宋体" w:eastAsia="宋体"/>
          <w:snapToGrid w:val="0"/>
          <w:color w:val="auto"/>
          <w:sz w:val="21"/>
          <w:szCs w:val="21"/>
          <w:highlight w:val="none"/>
          <w:u w:val="single"/>
        </w:rPr>
        <w:t xml:space="preserve">                     </w:t>
      </w:r>
    </w:p>
    <w:p w14:paraId="3B373649">
      <w:pPr>
        <w:autoSpaceDE w:val="0"/>
        <w:autoSpaceDN w:val="0"/>
        <w:snapToGrid w:val="0"/>
        <w:spacing w:line="360" w:lineRule="auto"/>
        <w:ind w:firstLine="3150" w:firstLineChars="1500"/>
        <w:rPr>
          <w:rFonts w:ascii="宋体" w:hAnsi="宋体" w:eastAsia="宋体"/>
          <w:snapToGrid w:val="0"/>
          <w:color w:val="auto"/>
          <w:sz w:val="21"/>
          <w:szCs w:val="21"/>
          <w:highlight w:val="none"/>
        </w:rPr>
      </w:pPr>
    </w:p>
    <w:p w14:paraId="6021D7CB">
      <w:pPr>
        <w:autoSpaceDE w:val="0"/>
        <w:autoSpaceDN w:val="0"/>
        <w:snapToGrid w:val="0"/>
        <w:spacing w:line="360" w:lineRule="auto"/>
        <w:ind w:firstLine="3150" w:firstLineChars="1500"/>
        <w:rPr>
          <w:rFonts w:ascii="宋体" w:hAnsi="宋体" w:eastAsia="宋体"/>
          <w:snapToGrid w:val="0"/>
          <w:color w:val="auto"/>
          <w:sz w:val="21"/>
          <w:szCs w:val="21"/>
          <w:highlight w:val="none"/>
        </w:rPr>
      </w:pPr>
    </w:p>
    <w:p w14:paraId="7EF749ED">
      <w:pPr>
        <w:tabs>
          <w:tab w:val="left" w:pos="2415"/>
          <w:tab w:val="left" w:pos="3480"/>
          <w:tab w:val="left" w:pos="4200"/>
        </w:tabs>
        <w:autoSpaceDE w:val="0"/>
        <w:autoSpaceDN w:val="0"/>
        <w:snapToGrid w:val="0"/>
        <w:spacing w:line="480" w:lineRule="auto"/>
        <w:ind w:firstLine="840" w:firstLineChars="200"/>
        <w:jc w:val="left"/>
        <w:rPr>
          <w:rFonts w:ascii="宋体" w:hAnsi="宋体" w:eastAsia="宋体"/>
          <w:snapToGrid w:val="0"/>
          <w:color w:val="auto"/>
          <w:sz w:val="21"/>
          <w:szCs w:val="21"/>
          <w:highlight w:val="none"/>
        </w:rPr>
      </w:pPr>
      <w:r>
        <w:rPr>
          <w:rFonts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（项目名称）</w:t>
      </w:r>
      <w:r>
        <w:rPr>
          <w:rFonts w:hint="eastAsia" w:ascii="宋体" w:hAnsi="宋体" w:eastAsia="宋体"/>
          <w:snapToGrid w:val="0"/>
          <w:color w:val="auto"/>
          <w:sz w:val="21"/>
          <w:szCs w:val="21"/>
          <w:highlight w:val="none"/>
        </w:rPr>
        <w:t>评选委员会</w:t>
      </w:r>
      <w:r>
        <w:rPr>
          <w:rFonts w:ascii="宋体" w:hAnsi="宋体" w:eastAsia="宋体"/>
          <w:snapToGrid w:val="0"/>
          <w:color w:val="auto"/>
          <w:sz w:val="21"/>
          <w:szCs w:val="21"/>
          <w:highlight w:val="none"/>
        </w:rPr>
        <w:t>：</w:t>
      </w:r>
    </w:p>
    <w:p w14:paraId="36EFB14D">
      <w:pPr>
        <w:tabs>
          <w:tab w:val="left" w:pos="2000"/>
          <w:tab w:val="left" w:pos="3480"/>
          <w:tab w:val="left" w:pos="4200"/>
        </w:tabs>
        <w:autoSpaceDE w:val="0"/>
        <w:autoSpaceDN w:val="0"/>
        <w:snapToGrid w:val="0"/>
        <w:spacing w:line="48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问题澄清通知（编号：</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）已收悉，现澄清如下：</w:t>
      </w:r>
    </w:p>
    <w:p w14:paraId="6637079F">
      <w:pPr>
        <w:tabs>
          <w:tab w:val="left" w:pos="2000"/>
          <w:tab w:val="left" w:pos="3480"/>
          <w:tab w:val="left" w:pos="4200"/>
        </w:tabs>
        <w:autoSpaceDE w:val="0"/>
        <w:autoSpaceDN w:val="0"/>
        <w:snapToGrid w:val="0"/>
        <w:spacing w:line="360" w:lineRule="auto"/>
        <w:jc w:val="left"/>
        <w:rPr>
          <w:rFonts w:ascii="宋体" w:hAnsi="宋体" w:eastAsia="宋体"/>
          <w:snapToGrid w:val="0"/>
          <w:color w:val="auto"/>
          <w:sz w:val="21"/>
          <w:szCs w:val="21"/>
          <w:highlight w:val="none"/>
        </w:rPr>
      </w:pPr>
    </w:p>
    <w:p w14:paraId="6A55E637">
      <w:pPr>
        <w:tabs>
          <w:tab w:val="left" w:pos="2000"/>
          <w:tab w:val="left" w:pos="3480"/>
          <w:tab w:val="left" w:pos="4200"/>
        </w:tabs>
        <w:autoSpaceDE w:val="0"/>
        <w:autoSpaceDN w:val="0"/>
        <w:snapToGrid w:val="0"/>
        <w:spacing w:line="360" w:lineRule="auto"/>
        <w:jc w:val="left"/>
        <w:rPr>
          <w:rFonts w:ascii="宋体" w:hAnsi="宋体" w:eastAsia="宋体"/>
          <w:snapToGrid w:val="0"/>
          <w:color w:val="auto"/>
          <w:sz w:val="21"/>
          <w:szCs w:val="21"/>
          <w:highlight w:val="none"/>
        </w:rPr>
      </w:pPr>
    </w:p>
    <w:p w14:paraId="41DB8DA2">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1. </w:t>
      </w:r>
    </w:p>
    <w:p w14:paraId="74686A41">
      <w:pPr>
        <w:autoSpaceDE w:val="0"/>
        <w:autoSpaceDN w:val="0"/>
        <w:snapToGrid w:val="0"/>
        <w:spacing w:line="360" w:lineRule="auto"/>
        <w:jc w:val="left"/>
        <w:rPr>
          <w:rFonts w:ascii="宋体" w:hAnsi="宋体" w:eastAsia="宋体"/>
          <w:snapToGrid w:val="0"/>
          <w:color w:val="auto"/>
          <w:sz w:val="18"/>
          <w:szCs w:val="18"/>
          <w:highlight w:val="none"/>
        </w:rPr>
      </w:pPr>
    </w:p>
    <w:p w14:paraId="2DA3F9B2">
      <w:pPr>
        <w:autoSpaceDE w:val="0"/>
        <w:autoSpaceDN w:val="0"/>
        <w:snapToGrid w:val="0"/>
        <w:spacing w:line="360" w:lineRule="auto"/>
        <w:jc w:val="left"/>
        <w:rPr>
          <w:rFonts w:ascii="宋体" w:hAnsi="宋体" w:eastAsia="宋体"/>
          <w:snapToGrid w:val="0"/>
          <w:color w:val="auto"/>
          <w:sz w:val="18"/>
          <w:szCs w:val="18"/>
          <w:highlight w:val="none"/>
        </w:rPr>
      </w:pPr>
    </w:p>
    <w:p w14:paraId="5B0ECF50">
      <w:pPr>
        <w:autoSpaceDE w:val="0"/>
        <w:autoSpaceDN w:val="0"/>
        <w:snapToGrid w:val="0"/>
        <w:spacing w:line="360" w:lineRule="auto"/>
        <w:jc w:val="left"/>
        <w:rPr>
          <w:rFonts w:ascii="宋体" w:hAnsi="宋体" w:eastAsia="宋体"/>
          <w:snapToGrid w:val="0"/>
          <w:color w:val="auto"/>
          <w:sz w:val="18"/>
          <w:szCs w:val="18"/>
          <w:highlight w:val="none"/>
        </w:rPr>
      </w:pPr>
    </w:p>
    <w:p w14:paraId="5D376294">
      <w:pPr>
        <w:autoSpaceDE w:val="0"/>
        <w:autoSpaceDN w:val="0"/>
        <w:snapToGrid w:val="0"/>
        <w:spacing w:line="360" w:lineRule="auto"/>
        <w:jc w:val="left"/>
        <w:rPr>
          <w:rFonts w:ascii="宋体" w:hAnsi="宋体" w:eastAsia="宋体"/>
          <w:snapToGrid w:val="0"/>
          <w:color w:val="auto"/>
          <w:sz w:val="18"/>
          <w:szCs w:val="18"/>
          <w:highlight w:val="none"/>
        </w:rPr>
      </w:pPr>
    </w:p>
    <w:p w14:paraId="5EB4C901">
      <w:pPr>
        <w:autoSpaceDE w:val="0"/>
        <w:autoSpaceDN w:val="0"/>
        <w:snapToGrid w:val="0"/>
        <w:spacing w:line="360" w:lineRule="auto"/>
        <w:jc w:val="left"/>
        <w:rPr>
          <w:rFonts w:ascii="宋体" w:hAnsi="宋体" w:eastAsia="宋体"/>
          <w:snapToGrid w:val="0"/>
          <w:color w:val="auto"/>
          <w:sz w:val="18"/>
          <w:szCs w:val="18"/>
          <w:highlight w:val="none"/>
        </w:rPr>
      </w:pPr>
    </w:p>
    <w:p w14:paraId="538B41D7">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2. </w:t>
      </w:r>
    </w:p>
    <w:p w14:paraId="573938E0">
      <w:pPr>
        <w:autoSpaceDE w:val="0"/>
        <w:autoSpaceDN w:val="0"/>
        <w:snapToGrid w:val="0"/>
        <w:spacing w:line="360" w:lineRule="auto"/>
        <w:jc w:val="left"/>
        <w:rPr>
          <w:rFonts w:ascii="宋体" w:hAnsi="宋体" w:eastAsia="宋体"/>
          <w:snapToGrid w:val="0"/>
          <w:color w:val="auto"/>
          <w:sz w:val="20"/>
          <w:szCs w:val="20"/>
          <w:highlight w:val="none"/>
        </w:rPr>
      </w:pPr>
    </w:p>
    <w:p w14:paraId="7C428843">
      <w:pPr>
        <w:autoSpaceDE w:val="0"/>
        <w:autoSpaceDN w:val="0"/>
        <w:snapToGrid w:val="0"/>
        <w:spacing w:line="360" w:lineRule="auto"/>
        <w:jc w:val="left"/>
        <w:rPr>
          <w:rFonts w:ascii="宋体" w:hAnsi="宋体" w:eastAsia="宋体"/>
          <w:snapToGrid w:val="0"/>
          <w:color w:val="auto"/>
          <w:sz w:val="20"/>
          <w:szCs w:val="20"/>
          <w:highlight w:val="none"/>
        </w:rPr>
      </w:pPr>
    </w:p>
    <w:p w14:paraId="4200694D">
      <w:pPr>
        <w:autoSpaceDE w:val="0"/>
        <w:autoSpaceDN w:val="0"/>
        <w:snapToGrid w:val="0"/>
        <w:spacing w:line="360" w:lineRule="auto"/>
        <w:jc w:val="left"/>
        <w:rPr>
          <w:rFonts w:ascii="宋体" w:hAnsi="宋体" w:eastAsia="宋体"/>
          <w:snapToGrid w:val="0"/>
          <w:color w:val="auto"/>
          <w:sz w:val="20"/>
          <w:szCs w:val="20"/>
          <w:highlight w:val="none"/>
        </w:rPr>
      </w:pPr>
    </w:p>
    <w:p w14:paraId="4F0EB0A8">
      <w:pPr>
        <w:autoSpaceDE w:val="0"/>
        <w:autoSpaceDN w:val="0"/>
        <w:snapToGrid w:val="0"/>
        <w:spacing w:line="360" w:lineRule="auto"/>
        <w:jc w:val="left"/>
        <w:rPr>
          <w:rFonts w:ascii="宋体" w:hAnsi="宋体" w:eastAsia="宋体"/>
          <w:snapToGrid w:val="0"/>
          <w:color w:val="auto"/>
          <w:sz w:val="20"/>
          <w:szCs w:val="20"/>
          <w:highlight w:val="none"/>
        </w:rPr>
      </w:pPr>
    </w:p>
    <w:p w14:paraId="595107A3">
      <w:pPr>
        <w:autoSpaceDE w:val="0"/>
        <w:autoSpaceDN w:val="0"/>
        <w:snapToGrid w:val="0"/>
        <w:spacing w:line="360" w:lineRule="auto"/>
        <w:jc w:val="left"/>
        <w:rPr>
          <w:rFonts w:ascii="宋体" w:hAnsi="宋体" w:eastAsia="宋体"/>
          <w:snapToGrid w:val="0"/>
          <w:color w:val="auto"/>
          <w:sz w:val="22"/>
          <w:szCs w:val="22"/>
          <w:highlight w:val="none"/>
        </w:rPr>
      </w:pPr>
    </w:p>
    <w:p w14:paraId="20EDDCC5">
      <w:pPr>
        <w:autoSpaceDE w:val="0"/>
        <w:autoSpaceDN w:val="0"/>
        <w:snapToGrid w:val="0"/>
        <w:spacing w:line="360" w:lineRule="auto"/>
        <w:jc w:val="lef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w:t>
      </w:r>
    </w:p>
    <w:p w14:paraId="19010C93">
      <w:pPr>
        <w:autoSpaceDE w:val="0"/>
        <w:autoSpaceDN w:val="0"/>
        <w:snapToGrid w:val="0"/>
        <w:spacing w:line="360" w:lineRule="auto"/>
        <w:jc w:val="left"/>
        <w:rPr>
          <w:rFonts w:ascii="宋体" w:hAnsi="宋体" w:eastAsia="宋体"/>
          <w:snapToGrid w:val="0"/>
          <w:color w:val="auto"/>
          <w:sz w:val="18"/>
          <w:szCs w:val="18"/>
          <w:highlight w:val="none"/>
        </w:rPr>
      </w:pPr>
    </w:p>
    <w:p w14:paraId="370894AA">
      <w:pPr>
        <w:autoSpaceDE w:val="0"/>
        <w:autoSpaceDN w:val="0"/>
        <w:snapToGrid w:val="0"/>
        <w:spacing w:line="360" w:lineRule="auto"/>
        <w:jc w:val="left"/>
        <w:rPr>
          <w:rFonts w:ascii="宋体" w:hAnsi="宋体" w:eastAsia="宋体"/>
          <w:snapToGrid w:val="0"/>
          <w:color w:val="auto"/>
          <w:sz w:val="20"/>
          <w:szCs w:val="20"/>
          <w:highlight w:val="none"/>
        </w:rPr>
      </w:pPr>
    </w:p>
    <w:p w14:paraId="50F74706">
      <w:pPr>
        <w:autoSpaceDE w:val="0"/>
        <w:autoSpaceDN w:val="0"/>
        <w:snapToGrid w:val="0"/>
        <w:spacing w:line="360" w:lineRule="auto"/>
        <w:jc w:val="left"/>
        <w:rPr>
          <w:rFonts w:ascii="宋体" w:hAnsi="宋体" w:eastAsia="宋体"/>
          <w:snapToGrid w:val="0"/>
          <w:color w:val="auto"/>
          <w:sz w:val="20"/>
          <w:szCs w:val="20"/>
          <w:highlight w:val="none"/>
        </w:rPr>
      </w:pPr>
    </w:p>
    <w:p w14:paraId="443C1BE6">
      <w:pPr>
        <w:autoSpaceDE w:val="0"/>
        <w:autoSpaceDN w:val="0"/>
        <w:snapToGrid w:val="0"/>
        <w:spacing w:line="360" w:lineRule="auto"/>
        <w:jc w:val="left"/>
        <w:rPr>
          <w:rFonts w:ascii="宋体" w:hAnsi="宋体" w:eastAsia="宋体"/>
          <w:snapToGrid w:val="0"/>
          <w:color w:val="auto"/>
          <w:sz w:val="20"/>
          <w:szCs w:val="20"/>
          <w:highlight w:val="none"/>
        </w:rPr>
      </w:pPr>
    </w:p>
    <w:p w14:paraId="32D7DB69">
      <w:pPr>
        <w:autoSpaceDE w:val="0"/>
        <w:autoSpaceDN w:val="0"/>
        <w:snapToGrid w:val="0"/>
        <w:spacing w:line="360" w:lineRule="auto"/>
        <w:jc w:val="left"/>
        <w:rPr>
          <w:rFonts w:ascii="宋体" w:hAnsi="宋体" w:eastAsia="宋体"/>
          <w:snapToGrid w:val="0"/>
          <w:color w:val="auto"/>
          <w:sz w:val="20"/>
          <w:szCs w:val="20"/>
          <w:highlight w:val="none"/>
        </w:rPr>
      </w:pPr>
    </w:p>
    <w:p w14:paraId="72345C40">
      <w:pPr>
        <w:tabs>
          <w:tab w:val="left" w:pos="7035"/>
        </w:tabs>
        <w:autoSpaceDE w:val="0"/>
        <w:autoSpaceDN w:val="0"/>
        <w:snapToGrid w:val="0"/>
        <w:spacing w:line="480" w:lineRule="auto"/>
        <w:ind w:firstLine="2551" w:firstLineChars="1215"/>
        <w:jc w:val="right"/>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比选申请人</w:t>
      </w:r>
      <w:r>
        <w:rPr>
          <w:rFonts w:ascii="宋体" w:hAnsi="宋体" w:eastAsia="宋体"/>
          <w:snapToGrid w:val="0"/>
          <w:color w:val="auto"/>
          <w:sz w:val="21"/>
          <w:szCs w:val="21"/>
          <w:highlight w:val="none"/>
        </w:rPr>
        <w:t>：</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rPr>
        <w:t xml:space="preserve">（盖单位法人章） </w:t>
      </w:r>
    </w:p>
    <w:p w14:paraId="3A8FF3F4">
      <w:pPr>
        <w:tabs>
          <w:tab w:val="left" w:pos="6620"/>
          <w:tab w:val="left" w:pos="7040"/>
        </w:tabs>
        <w:autoSpaceDE w:val="0"/>
        <w:autoSpaceDN w:val="0"/>
        <w:snapToGrid w:val="0"/>
        <w:spacing w:line="480" w:lineRule="auto"/>
        <w:ind w:firstLine="2551" w:firstLineChars="1215"/>
        <w:jc w:val="righ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法定代表人或其委托代理人：</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签名</w:t>
      </w:r>
      <w:r>
        <w:rPr>
          <w:rFonts w:ascii="宋体" w:hAnsi="宋体" w:eastAsia="宋体"/>
          <w:snapToGrid w:val="0"/>
          <w:color w:val="auto"/>
          <w:sz w:val="21"/>
          <w:szCs w:val="21"/>
          <w:highlight w:val="none"/>
        </w:rPr>
        <w:t>或盖章）</w:t>
      </w:r>
    </w:p>
    <w:p w14:paraId="78C37C1F">
      <w:pPr>
        <w:autoSpaceDE w:val="0"/>
        <w:autoSpaceDN w:val="0"/>
        <w:snapToGrid w:val="0"/>
        <w:spacing w:line="360" w:lineRule="auto"/>
        <w:jc w:val="right"/>
        <w:rPr>
          <w:rFonts w:ascii="宋体" w:hAnsi="宋体" w:eastAsia="宋体"/>
          <w:snapToGrid w:val="0"/>
          <w:color w:val="auto"/>
          <w:sz w:val="20"/>
          <w:szCs w:val="20"/>
          <w:highlight w:val="none"/>
        </w:rPr>
      </w:pPr>
    </w:p>
    <w:p w14:paraId="5F6E8E53">
      <w:pPr>
        <w:wordWrap w:val="0"/>
        <w:autoSpaceDE w:val="0"/>
        <w:autoSpaceDN w:val="0"/>
        <w:snapToGrid w:val="0"/>
        <w:spacing w:line="360" w:lineRule="auto"/>
        <w:ind w:firstLine="315" w:firstLineChars="150"/>
        <w:jc w:val="right"/>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年</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月</w:t>
      </w:r>
      <w:r>
        <w:rPr>
          <w:rFonts w:ascii="宋体" w:hAnsi="宋体" w:eastAsia="宋体"/>
          <w:snapToGrid w:val="0"/>
          <w:color w:val="auto"/>
          <w:w w:val="200"/>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日</w:t>
      </w:r>
      <w:r>
        <w:rPr>
          <w:rFonts w:hint="eastAsia" w:ascii="宋体" w:hAnsi="宋体" w:eastAsia="宋体"/>
          <w:snapToGrid w:val="0"/>
          <w:color w:val="auto"/>
          <w:sz w:val="21"/>
          <w:szCs w:val="21"/>
          <w:highlight w:val="none"/>
        </w:rPr>
        <w:t xml:space="preserve"> </w:t>
      </w:r>
    </w:p>
    <w:p w14:paraId="706A27EF">
      <w:pPr>
        <w:autoSpaceDE w:val="0"/>
        <w:autoSpaceDN w:val="0"/>
        <w:snapToGrid w:val="0"/>
        <w:spacing w:line="360" w:lineRule="auto"/>
        <w:jc w:val="right"/>
        <w:rPr>
          <w:rFonts w:ascii="宋体" w:hAnsi="宋体" w:eastAsia="宋体"/>
          <w:b/>
          <w:snapToGrid w:val="0"/>
          <w:color w:val="auto"/>
          <w:sz w:val="24"/>
          <w:szCs w:val="24"/>
          <w:highlight w:val="none"/>
        </w:rPr>
      </w:pPr>
    </w:p>
    <w:p w14:paraId="2B16B01A">
      <w:pPr>
        <w:autoSpaceDE w:val="0"/>
        <w:autoSpaceDN w:val="0"/>
        <w:snapToGrid w:val="0"/>
        <w:spacing w:line="360" w:lineRule="auto"/>
        <w:jc w:val="left"/>
        <w:rPr>
          <w:rFonts w:ascii="宋体" w:hAnsi="宋体" w:eastAsia="宋体"/>
          <w:snapToGrid w:val="0"/>
          <w:color w:val="auto"/>
          <w:sz w:val="20"/>
          <w:szCs w:val="20"/>
          <w:highlight w:val="none"/>
        </w:rPr>
      </w:pPr>
      <w:r>
        <w:rPr>
          <w:rFonts w:ascii="宋体" w:hAnsi="宋体" w:eastAsia="宋体"/>
          <w:b/>
          <w:snapToGrid w:val="0"/>
          <w:color w:val="auto"/>
          <w:sz w:val="21"/>
          <w:szCs w:val="24"/>
          <w:highlight w:val="none"/>
        </w:rPr>
        <w:br w:type="page"/>
      </w:r>
      <w:r>
        <w:rPr>
          <w:rFonts w:ascii="宋体" w:hAnsi="宋体" w:eastAsia="宋体"/>
          <w:b/>
          <w:snapToGrid w:val="0"/>
          <w:color w:val="auto"/>
          <w:sz w:val="21"/>
          <w:szCs w:val="24"/>
          <w:highlight w:val="none"/>
        </w:rPr>
        <w:t>附表</w:t>
      </w:r>
      <w:r>
        <w:rPr>
          <w:rFonts w:hint="eastAsia" w:ascii="宋体" w:hAnsi="宋体" w:eastAsia="宋体"/>
          <w:b/>
          <w:snapToGrid w:val="0"/>
          <w:color w:val="auto"/>
          <w:sz w:val="21"/>
          <w:szCs w:val="24"/>
          <w:highlight w:val="none"/>
        </w:rPr>
        <w:t>五</w:t>
      </w:r>
      <w:r>
        <w:rPr>
          <w:rFonts w:ascii="宋体" w:hAnsi="宋体" w:eastAsia="宋体"/>
          <w:b/>
          <w:snapToGrid w:val="0"/>
          <w:color w:val="auto"/>
          <w:sz w:val="21"/>
          <w:szCs w:val="24"/>
          <w:highlight w:val="none"/>
        </w:rPr>
        <w:t>：</w:t>
      </w:r>
      <w:r>
        <w:rPr>
          <w:rFonts w:hint="eastAsia" w:ascii="宋体" w:hAnsi="宋体" w:eastAsia="宋体"/>
          <w:b/>
          <w:snapToGrid w:val="0"/>
          <w:color w:val="auto"/>
          <w:sz w:val="21"/>
          <w:szCs w:val="24"/>
          <w:highlight w:val="none"/>
        </w:rPr>
        <w:t>中选</w:t>
      </w:r>
      <w:r>
        <w:rPr>
          <w:rFonts w:ascii="宋体" w:hAnsi="宋体" w:eastAsia="宋体"/>
          <w:b/>
          <w:snapToGrid w:val="0"/>
          <w:color w:val="auto"/>
          <w:sz w:val="21"/>
          <w:szCs w:val="24"/>
          <w:highlight w:val="none"/>
        </w:rPr>
        <w:t>通知书</w:t>
      </w:r>
    </w:p>
    <w:p w14:paraId="7E063725">
      <w:pPr>
        <w:autoSpaceDE w:val="0"/>
        <w:autoSpaceDN w:val="0"/>
        <w:spacing w:line="360" w:lineRule="auto"/>
        <w:jc w:val="left"/>
        <w:rPr>
          <w:rFonts w:ascii="宋体" w:hAnsi="宋体" w:eastAsia="宋体"/>
          <w:snapToGrid w:val="0"/>
          <w:color w:val="auto"/>
          <w:sz w:val="20"/>
          <w:szCs w:val="20"/>
          <w:highlight w:val="none"/>
        </w:rPr>
      </w:pPr>
    </w:p>
    <w:p w14:paraId="20608593">
      <w:pPr>
        <w:autoSpaceDE w:val="0"/>
        <w:autoSpaceDN w:val="0"/>
        <w:spacing w:line="360" w:lineRule="auto"/>
        <w:jc w:val="left"/>
        <w:rPr>
          <w:rFonts w:ascii="宋体" w:hAnsi="宋体" w:eastAsia="宋体"/>
          <w:snapToGrid w:val="0"/>
          <w:color w:val="auto"/>
          <w:sz w:val="20"/>
          <w:szCs w:val="20"/>
          <w:highlight w:val="none"/>
        </w:rPr>
      </w:pPr>
    </w:p>
    <w:p w14:paraId="19B6BA9C">
      <w:pPr>
        <w:widowControl/>
        <w:spacing w:before="100" w:beforeAutospacing="1" w:after="100" w:afterAutospacing="1" w:line="360" w:lineRule="auto"/>
        <w:jc w:val="center"/>
        <w:rPr>
          <w:rFonts w:hint="eastAsia" w:ascii="宋体" w:hAnsi="宋体"/>
          <w:b/>
          <w:color w:val="auto"/>
          <w:sz w:val="28"/>
          <w:szCs w:val="28"/>
          <w:highlight w:val="none"/>
        </w:rPr>
      </w:pPr>
      <w:bookmarkStart w:id="446" w:name="_Toc6936"/>
      <w:bookmarkStart w:id="447" w:name="_Toc37869687"/>
      <w:bookmarkStart w:id="448" w:name="_Toc51099119"/>
      <w:bookmarkStart w:id="449" w:name="_Toc380397274"/>
      <w:bookmarkStart w:id="450" w:name="_Toc296503025"/>
      <w:bookmarkStart w:id="451" w:name="_Toc433623100"/>
      <w:bookmarkStart w:id="452" w:name="_Toc351203480"/>
      <w:bookmarkStart w:id="453" w:name="_Toc296890982"/>
      <w:bookmarkStart w:id="454" w:name="_Toc233044199"/>
      <w:bookmarkStart w:id="455" w:name="_Toc430206082"/>
      <w:r>
        <w:rPr>
          <w:rFonts w:hint="eastAsia" w:ascii="宋体" w:hAnsi="宋体"/>
          <w:b/>
          <w:bCs/>
          <w:color w:val="auto"/>
          <w:sz w:val="28"/>
          <w:szCs w:val="28"/>
          <w:highlight w:val="none"/>
        </w:rPr>
        <w:t>中标通知书</w:t>
      </w:r>
    </w:p>
    <w:p w14:paraId="38569E28">
      <w:pPr>
        <w:spacing w:line="360" w:lineRule="auto"/>
        <w:rPr>
          <w:rFonts w:hint="eastAsia" w:ascii="宋体" w:hAnsi="宋体"/>
          <w:bCs/>
          <w:color w:val="auto"/>
          <w:sz w:val="28"/>
          <w:szCs w:val="20"/>
          <w:highlight w:val="none"/>
          <w:u w:val="single"/>
        </w:rPr>
      </w:pPr>
      <w:r>
        <w:rPr>
          <w:rFonts w:ascii="宋体" w:hAnsi="宋体"/>
          <w:bCs/>
          <w:color w:val="auto"/>
          <w:sz w:val="22"/>
          <w:szCs w:val="28"/>
          <w:highlight w:val="none"/>
          <w:u w:val="single"/>
        </w:rPr>
        <w:t xml:space="preserve"> </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color w:val="auto"/>
          <w:sz w:val="28"/>
          <w:szCs w:val="20"/>
          <w:highlight w:val="none"/>
          <w:u w:val="single"/>
        </w:rPr>
        <w:t>中标单位</w:t>
      </w:r>
      <w:r>
        <w:rPr>
          <w:rFonts w:ascii="宋体" w:hAnsi="宋体"/>
          <w:bCs/>
          <w:color w:val="auto"/>
          <w:sz w:val="22"/>
          <w:szCs w:val="28"/>
          <w:highlight w:val="none"/>
          <w:u w:val="single"/>
        </w:rPr>
        <w:t xml:space="preserve"> </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bCs/>
          <w:color w:val="auto"/>
          <w:sz w:val="28"/>
          <w:szCs w:val="20"/>
          <w:highlight w:val="none"/>
        </w:rPr>
        <w:t>：</w:t>
      </w:r>
    </w:p>
    <w:p w14:paraId="28DB9A2D">
      <w:pPr>
        <w:spacing w:line="360" w:lineRule="auto"/>
        <w:ind w:firstLine="560" w:firstLineChars="200"/>
        <w:rPr>
          <w:rFonts w:hint="eastAsia" w:ascii="宋体" w:hAnsi="宋体"/>
          <w:color w:val="auto"/>
          <w:sz w:val="28"/>
          <w:szCs w:val="20"/>
          <w:highlight w:val="none"/>
        </w:rPr>
      </w:pPr>
      <w:r>
        <w:rPr>
          <w:rFonts w:ascii="宋体" w:hAnsi="宋体"/>
          <w:color w:val="auto"/>
          <w:sz w:val="28"/>
          <w:szCs w:val="20"/>
          <w:highlight w:val="none"/>
        </w:rPr>
        <w:t>我单位</w:t>
      </w:r>
      <w:r>
        <w:rPr>
          <w:rFonts w:hint="eastAsia" w:ascii="宋体" w:hAnsi="宋体"/>
          <w:color w:val="auto"/>
          <w:sz w:val="28"/>
          <w:szCs w:val="20"/>
          <w:highlight w:val="none"/>
          <w:lang w:val="en-US" w:eastAsia="zh-CN"/>
        </w:rPr>
        <w:t>公开竞争性比选</w:t>
      </w:r>
      <w:r>
        <w:rPr>
          <w:rFonts w:ascii="宋体" w:hAnsi="宋体"/>
          <w:color w:val="auto"/>
          <w:sz w:val="28"/>
          <w:szCs w:val="20"/>
          <w:highlight w:val="none"/>
        </w:rPr>
        <w:t xml:space="preserve">的 </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（项目名称）    </w:t>
      </w:r>
      <w:r>
        <w:rPr>
          <w:rFonts w:ascii="宋体" w:hAnsi="宋体"/>
          <w:color w:val="auto"/>
          <w:sz w:val="28"/>
          <w:szCs w:val="20"/>
          <w:highlight w:val="none"/>
        </w:rPr>
        <w:t>于</w:t>
      </w:r>
      <w:r>
        <w:rPr>
          <w:rFonts w:hint="eastAsia" w:ascii="宋体" w:hAnsi="宋体"/>
          <w:bCs/>
          <w:color w:val="auto"/>
          <w:sz w:val="28"/>
          <w:szCs w:val="20"/>
          <w:highlight w:val="none"/>
          <w:u w:val="single"/>
        </w:rPr>
        <w:t xml:space="preserve">    </w:t>
      </w:r>
      <w:r>
        <w:rPr>
          <w:rFonts w:ascii="宋体" w:hAnsi="宋体"/>
          <w:color w:val="auto"/>
          <w:sz w:val="28"/>
          <w:szCs w:val="20"/>
          <w:highlight w:val="none"/>
        </w:rPr>
        <w:t>年</w:t>
      </w:r>
      <w:r>
        <w:rPr>
          <w:rFonts w:hint="eastAsia" w:ascii="宋体" w:hAnsi="宋体"/>
          <w:bCs/>
          <w:color w:val="auto"/>
          <w:sz w:val="28"/>
          <w:szCs w:val="20"/>
          <w:highlight w:val="none"/>
          <w:u w:val="single"/>
        </w:rPr>
        <w:t xml:space="preserve">    </w:t>
      </w:r>
      <w:r>
        <w:rPr>
          <w:rFonts w:ascii="宋体" w:hAnsi="宋体"/>
          <w:color w:val="auto"/>
          <w:sz w:val="28"/>
          <w:szCs w:val="20"/>
          <w:highlight w:val="none"/>
        </w:rPr>
        <w:t>月</w:t>
      </w:r>
      <w:r>
        <w:rPr>
          <w:rFonts w:hint="eastAsia" w:ascii="宋体" w:hAnsi="宋体"/>
          <w:bCs/>
          <w:color w:val="auto"/>
          <w:sz w:val="28"/>
          <w:szCs w:val="20"/>
          <w:highlight w:val="none"/>
          <w:u w:val="single"/>
        </w:rPr>
        <w:t xml:space="preserve">    </w:t>
      </w:r>
      <w:r>
        <w:rPr>
          <w:rFonts w:ascii="宋体" w:hAnsi="宋体"/>
          <w:color w:val="auto"/>
          <w:sz w:val="28"/>
          <w:szCs w:val="20"/>
          <w:highlight w:val="none"/>
        </w:rPr>
        <w:t>日开标，经评标委员会评定，确定你单位为中标人，中标额为</w:t>
      </w:r>
      <w:r>
        <w:rPr>
          <w:rFonts w:hint="eastAsia" w:ascii="宋体" w:hAnsi="宋体"/>
          <w:color w:val="auto"/>
          <w:sz w:val="28"/>
          <w:szCs w:val="20"/>
          <w:highlight w:val="none"/>
        </w:rPr>
        <w:t>（大写）</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bCs/>
          <w:color w:val="auto"/>
          <w:sz w:val="28"/>
          <w:szCs w:val="20"/>
          <w:highlight w:val="none"/>
          <w:u w:val="single"/>
        </w:rPr>
        <w:t xml:space="preserve">  </w:t>
      </w:r>
      <w:r>
        <w:rPr>
          <w:rFonts w:ascii="宋体" w:hAnsi="宋体"/>
          <w:color w:val="auto"/>
          <w:sz w:val="28"/>
          <w:szCs w:val="20"/>
          <w:highlight w:val="none"/>
        </w:rPr>
        <w:t>。中标范围：</w:t>
      </w:r>
      <w:r>
        <w:rPr>
          <w:rFonts w:ascii="宋体" w:hAnsi="宋体"/>
          <w:bCs/>
          <w:color w:val="auto"/>
          <w:sz w:val="28"/>
          <w:szCs w:val="20"/>
          <w:highlight w:val="none"/>
          <w:u w:val="single"/>
        </w:rPr>
        <w:t xml:space="preserve">     </w:t>
      </w:r>
      <w:r>
        <w:rPr>
          <w:rFonts w:ascii="宋体" w:hAnsi="宋体"/>
          <w:color w:val="auto"/>
          <w:sz w:val="28"/>
          <w:szCs w:val="20"/>
          <w:highlight w:val="none"/>
        </w:rPr>
        <w:t xml:space="preserve">，规模为 </w:t>
      </w:r>
      <w:r>
        <w:rPr>
          <w:rFonts w:ascii="宋体" w:hAnsi="宋体"/>
          <w:bCs/>
          <w:color w:val="auto"/>
          <w:sz w:val="28"/>
          <w:szCs w:val="20"/>
          <w:highlight w:val="none"/>
          <w:u w:val="single"/>
        </w:rPr>
        <w:t xml:space="preserve">      </w:t>
      </w:r>
      <w:r>
        <w:rPr>
          <w:rFonts w:ascii="宋体" w:hAnsi="宋体"/>
          <w:color w:val="auto"/>
          <w:sz w:val="28"/>
          <w:szCs w:val="20"/>
          <w:highlight w:val="none"/>
        </w:rPr>
        <w:t>，中标</w:t>
      </w:r>
      <w:r>
        <w:rPr>
          <w:rFonts w:hint="eastAsia" w:ascii="宋体" w:hAnsi="宋体"/>
          <w:color w:val="auto"/>
          <w:sz w:val="28"/>
          <w:szCs w:val="20"/>
          <w:highlight w:val="none"/>
        </w:rPr>
        <w:t>服务期</w:t>
      </w:r>
      <w:r>
        <w:rPr>
          <w:rFonts w:ascii="宋体" w:hAnsi="宋体"/>
          <w:color w:val="auto"/>
          <w:sz w:val="28"/>
          <w:szCs w:val="20"/>
          <w:highlight w:val="none"/>
        </w:rPr>
        <w:t xml:space="preserve"> </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bCs/>
          <w:color w:val="auto"/>
          <w:sz w:val="28"/>
          <w:szCs w:val="20"/>
          <w:highlight w:val="none"/>
          <w:u w:val="single"/>
        </w:rPr>
        <w:t xml:space="preserve">  </w:t>
      </w:r>
      <w:r>
        <w:rPr>
          <w:rFonts w:ascii="宋体" w:hAnsi="宋体"/>
          <w:color w:val="auto"/>
          <w:sz w:val="28"/>
          <w:szCs w:val="20"/>
          <w:highlight w:val="none"/>
          <w:u w:val="single"/>
        </w:rPr>
        <w:t>日历天</w:t>
      </w:r>
      <w:r>
        <w:rPr>
          <w:rFonts w:ascii="宋体" w:hAnsi="宋体"/>
          <w:color w:val="auto"/>
          <w:sz w:val="28"/>
          <w:szCs w:val="20"/>
          <w:highlight w:val="none"/>
        </w:rPr>
        <w:t>，质量</w:t>
      </w:r>
      <w:r>
        <w:rPr>
          <w:rFonts w:hint="eastAsia" w:ascii="宋体" w:hAnsi="宋体"/>
          <w:color w:val="auto"/>
          <w:sz w:val="28"/>
          <w:szCs w:val="20"/>
          <w:highlight w:val="none"/>
        </w:rPr>
        <w:t>要求：</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 xml:space="preserve"> ，</w:t>
      </w:r>
      <w:r>
        <w:rPr>
          <w:rFonts w:ascii="宋体" w:hAnsi="宋体"/>
          <w:color w:val="auto"/>
          <w:sz w:val="28"/>
          <w:szCs w:val="20"/>
          <w:highlight w:val="none"/>
        </w:rPr>
        <w:t>项目</w:t>
      </w:r>
      <w:r>
        <w:rPr>
          <w:rFonts w:hint="eastAsia" w:ascii="宋体" w:hAnsi="宋体"/>
          <w:color w:val="auto"/>
          <w:sz w:val="28"/>
          <w:szCs w:val="20"/>
          <w:highlight w:val="none"/>
        </w:rPr>
        <w:t>负责人</w:t>
      </w:r>
      <w:r>
        <w:rPr>
          <w:rFonts w:ascii="宋体" w:hAnsi="宋体"/>
          <w:color w:val="auto"/>
          <w:sz w:val="28"/>
          <w:szCs w:val="20"/>
          <w:highlight w:val="none"/>
        </w:rPr>
        <w:t>由</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bCs/>
          <w:color w:val="auto"/>
          <w:sz w:val="28"/>
          <w:szCs w:val="20"/>
          <w:highlight w:val="none"/>
          <w:u w:val="single"/>
        </w:rPr>
        <w:t xml:space="preserve">  </w:t>
      </w:r>
      <w:r>
        <w:rPr>
          <w:rFonts w:ascii="宋体" w:hAnsi="宋体"/>
          <w:color w:val="auto"/>
          <w:sz w:val="28"/>
          <w:szCs w:val="20"/>
          <w:highlight w:val="none"/>
        </w:rPr>
        <w:t>担任。</w:t>
      </w:r>
    </w:p>
    <w:p w14:paraId="677D1585">
      <w:pPr>
        <w:spacing w:line="360" w:lineRule="auto"/>
        <w:ind w:firstLine="560" w:firstLineChars="200"/>
        <w:rPr>
          <w:rFonts w:hint="eastAsia" w:ascii="宋体" w:hAnsi="宋体"/>
          <w:color w:val="auto"/>
          <w:sz w:val="28"/>
          <w:szCs w:val="20"/>
          <w:highlight w:val="none"/>
        </w:rPr>
      </w:pPr>
      <w:r>
        <w:rPr>
          <w:rFonts w:ascii="宋体" w:hAnsi="宋体"/>
          <w:color w:val="auto"/>
          <w:sz w:val="28"/>
          <w:szCs w:val="20"/>
          <w:highlight w:val="none"/>
        </w:rPr>
        <w:t xml:space="preserve">你单位收到中标通知书后，在 </w:t>
      </w:r>
      <w:r>
        <w:rPr>
          <w:rFonts w:ascii="宋体" w:hAnsi="宋体"/>
          <w:bCs/>
          <w:color w:val="auto"/>
          <w:sz w:val="28"/>
          <w:szCs w:val="20"/>
          <w:highlight w:val="none"/>
          <w:u w:val="single"/>
        </w:rPr>
        <w:t xml:space="preserve"> </w:t>
      </w:r>
      <w:r>
        <w:rPr>
          <w:rFonts w:hint="eastAsia" w:ascii="宋体" w:hAnsi="宋体"/>
          <w:bCs/>
          <w:color w:val="auto"/>
          <w:sz w:val="28"/>
          <w:szCs w:val="20"/>
          <w:highlight w:val="none"/>
          <w:u w:val="single"/>
        </w:rPr>
        <w:t xml:space="preserve">      </w:t>
      </w:r>
      <w:r>
        <w:rPr>
          <w:rFonts w:ascii="宋体" w:hAnsi="宋体"/>
          <w:bCs/>
          <w:color w:val="auto"/>
          <w:sz w:val="28"/>
          <w:szCs w:val="20"/>
          <w:highlight w:val="none"/>
          <w:u w:val="single"/>
        </w:rPr>
        <w:t xml:space="preserve">   </w:t>
      </w:r>
      <w:r>
        <w:rPr>
          <w:rFonts w:ascii="宋体" w:hAnsi="宋体"/>
          <w:color w:val="auto"/>
          <w:sz w:val="28"/>
          <w:szCs w:val="20"/>
          <w:highlight w:val="none"/>
        </w:rPr>
        <w:t>日内到我单位签订</w:t>
      </w:r>
      <w:r>
        <w:rPr>
          <w:rFonts w:hint="eastAsia" w:ascii="宋体" w:hAnsi="宋体"/>
          <w:color w:val="auto"/>
          <w:sz w:val="28"/>
          <w:szCs w:val="20"/>
          <w:highlight w:val="none"/>
          <w:lang w:val="en-US" w:eastAsia="zh-CN"/>
        </w:rPr>
        <w:t>服务</w:t>
      </w:r>
      <w:r>
        <w:rPr>
          <w:rFonts w:ascii="宋体" w:hAnsi="宋体"/>
          <w:color w:val="auto"/>
          <w:sz w:val="28"/>
          <w:szCs w:val="20"/>
          <w:highlight w:val="none"/>
        </w:rPr>
        <w:t>合同。</w:t>
      </w:r>
    </w:p>
    <w:p w14:paraId="1367A9E3">
      <w:pPr>
        <w:spacing w:line="360" w:lineRule="auto"/>
        <w:ind w:firstLine="560" w:firstLineChars="200"/>
        <w:rPr>
          <w:rFonts w:ascii="宋体" w:hAnsi="宋体"/>
          <w:color w:val="auto"/>
          <w:sz w:val="28"/>
          <w:szCs w:val="20"/>
          <w:highlight w:val="none"/>
        </w:rPr>
      </w:pPr>
      <w:r>
        <w:rPr>
          <w:rFonts w:ascii="宋体" w:hAnsi="宋体"/>
          <w:color w:val="auto"/>
          <w:sz w:val="28"/>
          <w:szCs w:val="20"/>
          <w:highlight w:val="none"/>
        </w:rPr>
        <w:t>特此通知。</w:t>
      </w:r>
    </w:p>
    <w:p w14:paraId="5F9BEC89">
      <w:pPr>
        <w:spacing w:line="480" w:lineRule="auto"/>
        <w:rPr>
          <w:rFonts w:ascii="宋体" w:hAnsi="宋体"/>
          <w:color w:val="auto"/>
          <w:sz w:val="22"/>
          <w:szCs w:val="28"/>
          <w:highlight w:val="none"/>
        </w:rPr>
      </w:pPr>
    </w:p>
    <w:p w14:paraId="4228602D">
      <w:pPr>
        <w:spacing w:line="480" w:lineRule="auto"/>
        <w:jc w:val="left"/>
        <w:rPr>
          <w:rFonts w:ascii="宋体" w:hAnsi="宋体"/>
          <w:color w:val="auto"/>
          <w:sz w:val="28"/>
          <w:szCs w:val="20"/>
          <w:highlight w:val="none"/>
        </w:rPr>
      </w:pPr>
      <w:r>
        <w:rPr>
          <w:rFonts w:ascii="宋体" w:hAnsi="宋体"/>
          <w:color w:val="auto"/>
          <w:sz w:val="22"/>
          <w:szCs w:val="28"/>
          <w:highlight w:val="none"/>
        </w:rPr>
        <w:t xml:space="preserve">                             </w:t>
      </w:r>
      <w:r>
        <w:rPr>
          <w:rFonts w:ascii="宋体" w:hAnsi="宋体"/>
          <w:color w:val="auto"/>
          <w:sz w:val="28"/>
          <w:szCs w:val="20"/>
          <w:highlight w:val="none"/>
        </w:rPr>
        <w:t>招标人</w:t>
      </w:r>
      <w:r>
        <w:rPr>
          <w:rFonts w:ascii="宋体" w:hAnsi="宋体"/>
          <w:snapToGrid w:val="0"/>
          <w:color w:val="auto"/>
          <w:sz w:val="28"/>
          <w:szCs w:val="20"/>
          <w:highlight w:val="none"/>
        </w:rPr>
        <w:t>：</w:t>
      </w:r>
      <w:r>
        <w:rPr>
          <w:rFonts w:ascii="宋体" w:hAnsi="宋体"/>
          <w:color w:val="auto"/>
          <w:sz w:val="28"/>
          <w:szCs w:val="20"/>
          <w:highlight w:val="none"/>
          <w:u w:val="single"/>
        </w:rPr>
        <w:t xml:space="preserve">                 </w:t>
      </w:r>
      <w:r>
        <w:rPr>
          <w:rFonts w:ascii="宋体" w:hAnsi="宋体"/>
          <w:color w:val="auto"/>
          <w:sz w:val="28"/>
          <w:szCs w:val="20"/>
          <w:highlight w:val="none"/>
        </w:rPr>
        <w:t>（</w:t>
      </w:r>
      <w:r>
        <w:rPr>
          <w:rFonts w:ascii="宋体" w:hAnsi="宋体"/>
          <w:snapToGrid w:val="0"/>
          <w:color w:val="auto"/>
          <w:sz w:val="28"/>
          <w:szCs w:val="20"/>
          <w:highlight w:val="none"/>
        </w:rPr>
        <w:t>盖单位法人章</w:t>
      </w:r>
      <w:r>
        <w:rPr>
          <w:rFonts w:ascii="宋体" w:hAnsi="宋体"/>
          <w:color w:val="auto"/>
          <w:sz w:val="28"/>
          <w:szCs w:val="20"/>
          <w:highlight w:val="none"/>
        </w:rPr>
        <w:t>）</w:t>
      </w:r>
    </w:p>
    <w:p w14:paraId="19FADBB7">
      <w:pPr>
        <w:spacing w:line="480" w:lineRule="auto"/>
        <w:jc w:val="left"/>
        <w:rPr>
          <w:rFonts w:ascii="宋体" w:hAnsi="宋体"/>
          <w:color w:val="auto"/>
          <w:sz w:val="28"/>
          <w:szCs w:val="20"/>
          <w:highlight w:val="none"/>
        </w:rPr>
      </w:pPr>
      <w:r>
        <w:rPr>
          <w:rFonts w:ascii="宋体" w:hAnsi="宋体"/>
          <w:color w:val="auto"/>
          <w:sz w:val="28"/>
          <w:szCs w:val="20"/>
          <w:highlight w:val="none"/>
        </w:rPr>
        <w:t xml:space="preserve">                       法定代表人</w:t>
      </w:r>
      <w:r>
        <w:rPr>
          <w:rFonts w:ascii="宋体" w:hAnsi="宋体"/>
          <w:snapToGrid w:val="0"/>
          <w:color w:val="auto"/>
          <w:sz w:val="28"/>
          <w:szCs w:val="20"/>
          <w:highlight w:val="none"/>
        </w:rPr>
        <w:t>：</w:t>
      </w:r>
      <w:r>
        <w:rPr>
          <w:rFonts w:ascii="宋体" w:hAnsi="宋体"/>
          <w:color w:val="auto"/>
          <w:sz w:val="28"/>
          <w:szCs w:val="20"/>
          <w:highlight w:val="none"/>
          <w:u w:val="single"/>
        </w:rPr>
        <w:t xml:space="preserve">           </w:t>
      </w:r>
      <w:r>
        <w:rPr>
          <w:rFonts w:ascii="宋体" w:hAnsi="宋体"/>
          <w:color w:val="auto"/>
          <w:sz w:val="28"/>
          <w:szCs w:val="20"/>
          <w:highlight w:val="none"/>
        </w:rPr>
        <w:t>（</w:t>
      </w:r>
      <w:r>
        <w:rPr>
          <w:rFonts w:hint="eastAsia" w:ascii="宋体" w:hAnsi="宋体"/>
          <w:color w:val="auto"/>
          <w:sz w:val="28"/>
          <w:szCs w:val="20"/>
          <w:highlight w:val="none"/>
        </w:rPr>
        <w:t>签名</w:t>
      </w:r>
      <w:r>
        <w:rPr>
          <w:rFonts w:ascii="宋体" w:hAnsi="宋体"/>
          <w:color w:val="auto"/>
          <w:sz w:val="28"/>
          <w:szCs w:val="20"/>
          <w:highlight w:val="none"/>
        </w:rPr>
        <w:t>或盖章）</w:t>
      </w:r>
    </w:p>
    <w:p w14:paraId="3157D96E">
      <w:pPr>
        <w:spacing w:line="480" w:lineRule="auto"/>
        <w:jc w:val="left"/>
        <w:rPr>
          <w:rFonts w:ascii="宋体" w:hAnsi="宋体"/>
          <w:color w:val="auto"/>
          <w:sz w:val="28"/>
          <w:szCs w:val="20"/>
          <w:highlight w:val="none"/>
          <w:u w:val="single"/>
        </w:rPr>
      </w:pPr>
      <w:r>
        <w:rPr>
          <w:rFonts w:ascii="宋体" w:hAnsi="宋体"/>
          <w:color w:val="auto"/>
          <w:szCs w:val="21"/>
          <w:highlight w:val="none"/>
        </w:rPr>
        <w:t xml:space="preserve">                 </w:t>
      </w:r>
      <w:r>
        <w:rPr>
          <w:rFonts w:ascii="宋体" w:hAnsi="宋体"/>
          <w:color w:val="auto"/>
          <w:sz w:val="40"/>
          <w:szCs w:val="24"/>
          <w:highlight w:val="none"/>
        </w:rPr>
        <w:t xml:space="preserve">  </w:t>
      </w:r>
      <w:r>
        <w:rPr>
          <w:rFonts w:ascii="宋体" w:hAnsi="宋体"/>
          <w:color w:val="auto"/>
          <w:sz w:val="28"/>
          <w:szCs w:val="20"/>
          <w:highlight w:val="none"/>
        </w:rPr>
        <w:t xml:space="preserve"> 联系人</w:t>
      </w:r>
      <w:r>
        <w:rPr>
          <w:rFonts w:ascii="宋体" w:hAnsi="宋体"/>
          <w:snapToGrid w:val="0"/>
          <w:color w:val="auto"/>
          <w:sz w:val="28"/>
          <w:szCs w:val="20"/>
          <w:highlight w:val="none"/>
        </w:rPr>
        <w:t>：</w:t>
      </w:r>
      <w:r>
        <w:rPr>
          <w:rFonts w:ascii="宋体" w:hAnsi="宋体"/>
          <w:color w:val="auto"/>
          <w:sz w:val="28"/>
          <w:szCs w:val="20"/>
          <w:highlight w:val="none"/>
          <w:u w:val="single"/>
        </w:rPr>
        <w:t xml:space="preserve">                       </w:t>
      </w:r>
    </w:p>
    <w:p w14:paraId="5B9959AE">
      <w:pPr>
        <w:spacing w:line="480" w:lineRule="auto"/>
        <w:jc w:val="left"/>
        <w:rPr>
          <w:rFonts w:hint="eastAsia" w:ascii="宋体" w:hAnsi="宋体"/>
          <w:color w:val="auto"/>
          <w:sz w:val="28"/>
          <w:szCs w:val="20"/>
          <w:highlight w:val="none"/>
        </w:rPr>
      </w:pPr>
      <w:r>
        <w:rPr>
          <w:rFonts w:ascii="宋体" w:hAnsi="宋体"/>
          <w:color w:val="auto"/>
          <w:sz w:val="28"/>
          <w:szCs w:val="20"/>
          <w:highlight w:val="none"/>
        </w:rPr>
        <w:t xml:space="preserve">                        联系电话</w:t>
      </w:r>
      <w:r>
        <w:rPr>
          <w:rFonts w:ascii="宋体" w:hAnsi="宋体"/>
          <w:snapToGrid w:val="0"/>
          <w:color w:val="auto"/>
          <w:sz w:val="28"/>
          <w:szCs w:val="20"/>
          <w:highlight w:val="none"/>
        </w:rPr>
        <w:t>：</w:t>
      </w:r>
      <w:r>
        <w:rPr>
          <w:rFonts w:ascii="宋体" w:hAnsi="宋体"/>
          <w:color w:val="auto"/>
          <w:sz w:val="28"/>
          <w:szCs w:val="20"/>
          <w:highlight w:val="none"/>
          <w:u w:val="single"/>
        </w:rPr>
        <w:t xml:space="preserve">                        </w:t>
      </w:r>
    </w:p>
    <w:p w14:paraId="1B2A85BA">
      <w:pPr>
        <w:spacing w:line="480" w:lineRule="auto"/>
        <w:jc w:val="right"/>
        <w:rPr>
          <w:rFonts w:ascii="宋体" w:hAnsi="宋体"/>
          <w:color w:val="auto"/>
          <w:sz w:val="28"/>
          <w:szCs w:val="20"/>
          <w:highlight w:val="none"/>
        </w:rPr>
      </w:pPr>
      <w:r>
        <w:rPr>
          <w:rFonts w:ascii="宋体" w:hAnsi="宋体"/>
          <w:color w:val="auto"/>
          <w:sz w:val="28"/>
          <w:szCs w:val="20"/>
          <w:highlight w:val="none"/>
        </w:rPr>
        <w:t xml:space="preserve">                签发日期</w:t>
      </w:r>
      <w:r>
        <w:rPr>
          <w:rFonts w:ascii="宋体" w:hAnsi="宋体"/>
          <w:snapToGrid w:val="0"/>
          <w:color w:val="auto"/>
          <w:sz w:val="28"/>
          <w:szCs w:val="20"/>
          <w:highlight w:val="none"/>
        </w:rPr>
        <w:t>：</w:t>
      </w:r>
      <w:r>
        <w:rPr>
          <w:rFonts w:ascii="宋体" w:hAnsi="宋体"/>
          <w:color w:val="auto"/>
          <w:sz w:val="28"/>
          <w:szCs w:val="20"/>
          <w:highlight w:val="none"/>
          <w:u w:val="single"/>
        </w:rPr>
        <w:t xml:space="preserve">        </w:t>
      </w:r>
      <w:r>
        <w:rPr>
          <w:rFonts w:ascii="宋体" w:hAnsi="宋体"/>
          <w:color w:val="auto"/>
          <w:sz w:val="28"/>
          <w:szCs w:val="20"/>
          <w:highlight w:val="none"/>
        </w:rPr>
        <w:t>年</w:t>
      </w:r>
      <w:r>
        <w:rPr>
          <w:rFonts w:ascii="宋体" w:hAnsi="宋体"/>
          <w:color w:val="auto"/>
          <w:sz w:val="28"/>
          <w:szCs w:val="20"/>
          <w:highlight w:val="none"/>
          <w:u w:val="single"/>
        </w:rPr>
        <w:t xml:space="preserve">     </w:t>
      </w:r>
      <w:r>
        <w:rPr>
          <w:rFonts w:ascii="宋体" w:hAnsi="宋体"/>
          <w:color w:val="auto"/>
          <w:sz w:val="28"/>
          <w:szCs w:val="20"/>
          <w:highlight w:val="none"/>
        </w:rPr>
        <w:t>月</w:t>
      </w:r>
      <w:r>
        <w:rPr>
          <w:rFonts w:ascii="宋体" w:hAnsi="宋体"/>
          <w:color w:val="auto"/>
          <w:sz w:val="28"/>
          <w:szCs w:val="20"/>
          <w:highlight w:val="none"/>
          <w:u w:val="single"/>
        </w:rPr>
        <w:t xml:space="preserve">     </w:t>
      </w:r>
      <w:r>
        <w:rPr>
          <w:rFonts w:ascii="宋体" w:hAnsi="宋体"/>
          <w:color w:val="auto"/>
          <w:sz w:val="28"/>
          <w:szCs w:val="20"/>
          <w:highlight w:val="none"/>
        </w:rPr>
        <w:t>日</w:t>
      </w:r>
    </w:p>
    <w:p w14:paraId="3FB422B8">
      <w:pPr>
        <w:pStyle w:val="3"/>
        <w:spacing w:line="360" w:lineRule="auto"/>
        <w:jc w:val="center"/>
        <w:rPr>
          <w:rFonts w:ascii="宋体" w:hAnsi="宋体" w:cs="宋体"/>
          <w:snapToGrid w:val="0"/>
          <w:color w:val="auto"/>
          <w:kern w:val="0"/>
          <w:sz w:val="30"/>
          <w:szCs w:val="30"/>
          <w:highlight w:val="none"/>
        </w:rPr>
      </w:pPr>
      <w:r>
        <w:rPr>
          <w:rFonts w:hint="eastAsia" w:ascii="宋体" w:hAnsi="宋体" w:cs="宋体"/>
          <w:snapToGrid w:val="0"/>
          <w:color w:val="auto"/>
          <w:kern w:val="0"/>
          <w:sz w:val="32"/>
          <w:highlight w:val="none"/>
        </w:rPr>
        <w:br w:type="page"/>
      </w:r>
      <w:bookmarkStart w:id="456" w:name="_Toc26150"/>
      <w:r>
        <w:rPr>
          <w:rFonts w:hint="eastAsia" w:ascii="宋体" w:hAnsi="宋体" w:cs="宋体"/>
          <w:color w:val="auto"/>
          <w:kern w:val="0"/>
          <w:sz w:val="36"/>
          <w:szCs w:val="36"/>
          <w:highlight w:val="none"/>
        </w:rPr>
        <w:t>第三章  评选办法（综合评分办法）</w:t>
      </w:r>
      <w:bookmarkEnd w:id="446"/>
      <w:bookmarkEnd w:id="447"/>
      <w:bookmarkEnd w:id="448"/>
      <w:bookmarkEnd w:id="456"/>
    </w:p>
    <w:p w14:paraId="6444F5D6">
      <w:pPr>
        <w:pStyle w:val="4"/>
        <w:spacing w:line="400" w:lineRule="exact"/>
        <w:jc w:val="left"/>
        <w:rPr>
          <w:rFonts w:cs="宋体"/>
          <w:b/>
          <w:sz w:val="24"/>
          <w:highlight w:val="none"/>
        </w:rPr>
      </w:pPr>
      <w:bookmarkStart w:id="457" w:name="_Toc9191"/>
      <w:bookmarkStart w:id="458" w:name="_Toc1327"/>
      <w:r>
        <w:rPr>
          <w:rFonts w:hint="eastAsia" w:cs="宋体"/>
          <w:b/>
          <w:sz w:val="24"/>
          <w:highlight w:val="none"/>
        </w:rPr>
        <w:t>一、资格审查及符合性审查</w:t>
      </w:r>
      <w:bookmarkEnd w:id="457"/>
      <w:bookmarkEnd w:id="458"/>
    </w:p>
    <w:p w14:paraId="05F75C03">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若未通过资格审查及符合性审查的投标文件，不进入评审环节。</w:t>
      </w:r>
    </w:p>
    <w:p w14:paraId="1B2690E0">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（一）资格审查</w:t>
      </w:r>
    </w:p>
    <w:p w14:paraId="5AC309B2">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评标委员会应当对投标人的投标文件进行</w:t>
      </w:r>
      <w:r>
        <w:rPr>
          <w:rFonts w:hint="eastAsia" w:asciiTheme="minorEastAsia" w:hAnsiTheme="minorEastAsia" w:eastAsiaTheme="minorEastAsia" w:cstheme="minorEastAsia"/>
          <w:kern w:val="0"/>
          <w:sz w:val="24"/>
          <w:szCs w:val="24"/>
          <w:highlight w:val="none"/>
          <w:lang w:val="en-US" w:eastAsia="zh-CN"/>
        </w:rPr>
        <w:t>资格</w:t>
      </w:r>
      <w:r>
        <w:rPr>
          <w:rFonts w:hint="eastAsia" w:asciiTheme="minorEastAsia" w:hAnsiTheme="minorEastAsia" w:eastAsiaTheme="minorEastAsia" w:cstheme="minorEastAsia"/>
          <w:kern w:val="0"/>
          <w:sz w:val="24"/>
          <w:szCs w:val="24"/>
          <w:highlight w:val="none"/>
        </w:rPr>
        <w:t>审查</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资格审查资料表如下：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0"/>
        <w:gridCol w:w="3587"/>
        <w:gridCol w:w="4984"/>
      </w:tblGrid>
      <w:tr w14:paraId="1FD2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167BBB9">
            <w:pPr>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26FE7ED">
            <w:pPr>
              <w:jc w:val="center"/>
              <w:rPr>
                <w:rFonts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DCA8274">
            <w:pPr>
              <w:jc w:val="center"/>
              <w:rPr>
                <w:rFonts w:ascii="宋体" w:hAnsi="宋体" w:cs="宋体"/>
                <w:b/>
                <w:kern w:val="0"/>
                <w:sz w:val="21"/>
                <w:szCs w:val="21"/>
                <w:highlight w:val="none"/>
              </w:rPr>
            </w:pPr>
            <w:r>
              <w:rPr>
                <w:rFonts w:hint="eastAsia" w:ascii="宋体" w:hAnsi="宋体" w:cs="宋体"/>
                <w:b/>
                <w:kern w:val="0"/>
                <w:sz w:val="21"/>
                <w:szCs w:val="21"/>
                <w:highlight w:val="none"/>
              </w:rPr>
              <w:t>检查内容</w:t>
            </w:r>
          </w:p>
        </w:tc>
      </w:tr>
      <w:tr w14:paraId="7CA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137B9E0">
            <w:pPr>
              <w:jc w:val="center"/>
              <w:rPr>
                <w:rFonts w:ascii="宋体" w:hAnsi="宋体" w:cs="宋体"/>
                <w:sz w:val="21"/>
                <w:szCs w:val="21"/>
                <w:highlight w:val="none"/>
              </w:rPr>
            </w:pPr>
            <w:r>
              <w:rPr>
                <w:rFonts w:hint="eastAsia" w:ascii="宋体" w:hAnsi="宋体" w:cs="宋体"/>
                <w:sz w:val="21"/>
                <w:szCs w:val="21"/>
                <w:highlight w:val="none"/>
              </w:rPr>
              <w:t>（一）</w:t>
            </w:r>
          </w:p>
        </w:tc>
        <w:tc>
          <w:tcPr>
            <w:tcW w:w="240" w:type="dxa"/>
            <w:vMerge w:val="restart"/>
            <w:vAlign w:val="center"/>
          </w:tcPr>
          <w:p w14:paraId="5BA89940">
            <w:pPr>
              <w:rPr>
                <w:rFonts w:ascii="宋体" w:hAnsi="宋体" w:cs="宋体"/>
                <w:sz w:val="21"/>
                <w:szCs w:val="21"/>
                <w:highlight w:val="none"/>
                <w:lang w:val="zh-CN"/>
              </w:rPr>
            </w:pPr>
          </w:p>
        </w:tc>
        <w:tc>
          <w:tcPr>
            <w:tcW w:w="3587" w:type="dxa"/>
            <w:vAlign w:val="center"/>
          </w:tcPr>
          <w:p w14:paraId="226F538E">
            <w:pPr>
              <w:rPr>
                <w:rFonts w:ascii="宋体" w:hAnsi="宋体" w:cs="宋体"/>
                <w:sz w:val="21"/>
                <w:szCs w:val="21"/>
                <w:highlight w:val="none"/>
              </w:rPr>
            </w:pPr>
            <w:r>
              <w:rPr>
                <w:rFonts w:hint="eastAsia" w:ascii="宋体" w:hAnsi="宋体" w:cs="宋体"/>
                <w:sz w:val="21"/>
                <w:szCs w:val="21"/>
                <w:highlight w:val="none"/>
              </w:rPr>
              <w:t>1.具有独立承担民事责任的能力</w:t>
            </w:r>
          </w:p>
        </w:tc>
        <w:tc>
          <w:tcPr>
            <w:tcW w:w="4984" w:type="dxa"/>
            <w:vAlign w:val="center"/>
          </w:tcPr>
          <w:p w14:paraId="058B8FB0">
            <w:pPr>
              <w:rPr>
                <w:rFonts w:ascii="宋体" w:hAnsi="宋体" w:cs="宋体"/>
                <w:sz w:val="21"/>
                <w:szCs w:val="21"/>
                <w:highlight w:val="none"/>
              </w:rPr>
            </w:pPr>
            <w:r>
              <w:rPr>
                <w:rFonts w:hint="eastAsia" w:ascii="宋体" w:hAnsi="宋体" w:cs="宋体"/>
                <w:sz w:val="21"/>
                <w:szCs w:val="21"/>
                <w:highlight w:val="none"/>
              </w:rPr>
              <w:t xml:space="preserve">1.投标人营业执照（副本）或事业单位法人证书（副本）或个体工商户营业执照或有效的自然人身份证明或社会团体法人登记证书（提供复印件）。 </w:t>
            </w:r>
          </w:p>
          <w:p w14:paraId="4D7CDE49">
            <w:pPr>
              <w:rPr>
                <w:rFonts w:ascii="宋体" w:hAnsi="宋体" w:cs="宋体"/>
                <w:sz w:val="21"/>
                <w:szCs w:val="21"/>
                <w:highlight w:val="none"/>
              </w:rPr>
            </w:pPr>
            <w:r>
              <w:rPr>
                <w:rFonts w:hint="eastAsia" w:ascii="宋体" w:hAnsi="宋体" w:cs="宋体"/>
                <w:sz w:val="21"/>
                <w:szCs w:val="21"/>
                <w:highlight w:val="none"/>
              </w:rPr>
              <w:t>2.投标人法定代表人/执行事务合伙人身份证明和法定代表人授权代表委托书。</w:t>
            </w:r>
          </w:p>
        </w:tc>
      </w:tr>
      <w:tr w14:paraId="1FCA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822773B">
            <w:pPr>
              <w:jc w:val="center"/>
              <w:rPr>
                <w:rFonts w:ascii="宋体" w:hAnsi="宋体" w:cs="宋体"/>
                <w:sz w:val="21"/>
                <w:szCs w:val="21"/>
                <w:highlight w:val="none"/>
              </w:rPr>
            </w:pPr>
          </w:p>
        </w:tc>
        <w:tc>
          <w:tcPr>
            <w:tcW w:w="240" w:type="dxa"/>
            <w:vMerge w:val="continue"/>
            <w:vAlign w:val="center"/>
          </w:tcPr>
          <w:p w14:paraId="3830E8C5">
            <w:pPr>
              <w:rPr>
                <w:rFonts w:ascii="宋体" w:hAnsi="宋体" w:cs="宋体"/>
                <w:sz w:val="21"/>
                <w:szCs w:val="21"/>
                <w:highlight w:val="none"/>
                <w:lang w:val="zh-CN"/>
              </w:rPr>
            </w:pPr>
          </w:p>
        </w:tc>
        <w:tc>
          <w:tcPr>
            <w:tcW w:w="3587" w:type="dxa"/>
            <w:vAlign w:val="center"/>
          </w:tcPr>
          <w:p w14:paraId="03B7B7AF">
            <w:pPr>
              <w:rPr>
                <w:rFonts w:ascii="宋体" w:hAnsi="宋体" w:cs="宋体"/>
                <w:sz w:val="21"/>
                <w:szCs w:val="21"/>
                <w:highlight w:val="none"/>
              </w:rPr>
            </w:pPr>
            <w:r>
              <w:rPr>
                <w:rFonts w:hint="eastAsia" w:ascii="宋体" w:hAnsi="宋体" w:cs="宋体"/>
                <w:sz w:val="21"/>
                <w:szCs w:val="21"/>
                <w:highlight w:val="none"/>
                <w:lang w:val="zh-CN"/>
              </w:rPr>
              <w:t>2.</w:t>
            </w:r>
            <w:r>
              <w:rPr>
                <w:rFonts w:hint="eastAsia" w:ascii="宋体" w:hAnsi="宋体" w:cs="宋体"/>
                <w:sz w:val="21"/>
                <w:szCs w:val="21"/>
                <w:highlight w:val="none"/>
              </w:rPr>
              <w:t>具有良好的商业信誉和健全的财务会计制度</w:t>
            </w:r>
          </w:p>
        </w:tc>
        <w:tc>
          <w:tcPr>
            <w:tcW w:w="4984" w:type="dxa"/>
            <w:vMerge w:val="restart"/>
            <w:vAlign w:val="center"/>
          </w:tcPr>
          <w:p w14:paraId="30C6A7E5">
            <w:pPr>
              <w:rPr>
                <w:rFonts w:ascii="宋体" w:hAnsi="宋体" w:cs="宋体"/>
                <w:b/>
                <w:sz w:val="21"/>
                <w:szCs w:val="21"/>
                <w:highlight w:val="none"/>
              </w:rPr>
            </w:pPr>
            <w:r>
              <w:rPr>
                <w:rFonts w:hint="eastAsia" w:ascii="宋体" w:hAnsi="宋体" w:cs="宋体"/>
                <w:b/>
                <w:sz w:val="21"/>
                <w:szCs w:val="21"/>
                <w:highlight w:val="none"/>
              </w:rPr>
              <w:t>投标人提供“基本资格条件承诺函”（格式详见第七篇）</w:t>
            </w:r>
          </w:p>
        </w:tc>
      </w:tr>
      <w:tr w14:paraId="7C18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37D8F7E">
            <w:pPr>
              <w:jc w:val="center"/>
              <w:rPr>
                <w:rFonts w:ascii="宋体" w:hAnsi="宋体" w:cs="宋体"/>
                <w:sz w:val="21"/>
                <w:szCs w:val="21"/>
                <w:highlight w:val="none"/>
              </w:rPr>
            </w:pPr>
          </w:p>
        </w:tc>
        <w:tc>
          <w:tcPr>
            <w:tcW w:w="240" w:type="dxa"/>
            <w:vMerge w:val="continue"/>
            <w:vAlign w:val="center"/>
          </w:tcPr>
          <w:p w14:paraId="7C09620A">
            <w:pPr>
              <w:rPr>
                <w:rFonts w:ascii="宋体" w:hAnsi="宋体" w:cs="宋体"/>
                <w:sz w:val="21"/>
                <w:szCs w:val="21"/>
                <w:highlight w:val="none"/>
                <w:lang w:val="zh-CN"/>
              </w:rPr>
            </w:pPr>
          </w:p>
        </w:tc>
        <w:tc>
          <w:tcPr>
            <w:tcW w:w="3587" w:type="dxa"/>
            <w:vAlign w:val="center"/>
          </w:tcPr>
          <w:p w14:paraId="2665B054">
            <w:pPr>
              <w:rPr>
                <w:rFonts w:ascii="宋体" w:hAnsi="宋体" w:cs="宋体"/>
                <w:sz w:val="21"/>
                <w:szCs w:val="21"/>
                <w:highlight w:val="none"/>
                <w:lang w:val="zh-CN"/>
              </w:rPr>
            </w:pPr>
            <w:r>
              <w:rPr>
                <w:rFonts w:hint="eastAsia" w:ascii="宋体" w:hAnsi="宋体" w:cs="宋体"/>
                <w:sz w:val="21"/>
                <w:szCs w:val="21"/>
                <w:highlight w:val="none"/>
                <w:lang w:val="zh-CN"/>
              </w:rPr>
              <w:t>3.具有履行合同所必需的设备和专业技术能力</w:t>
            </w:r>
          </w:p>
        </w:tc>
        <w:tc>
          <w:tcPr>
            <w:tcW w:w="4984" w:type="dxa"/>
            <w:vMerge w:val="continue"/>
            <w:vAlign w:val="center"/>
          </w:tcPr>
          <w:p w14:paraId="1CD7DFEA">
            <w:pPr>
              <w:rPr>
                <w:rFonts w:ascii="宋体" w:hAnsi="宋体" w:cs="宋体"/>
                <w:sz w:val="21"/>
                <w:szCs w:val="21"/>
                <w:highlight w:val="none"/>
              </w:rPr>
            </w:pPr>
          </w:p>
        </w:tc>
      </w:tr>
      <w:tr w14:paraId="3027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C9A425E">
            <w:pPr>
              <w:jc w:val="center"/>
              <w:rPr>
                <w:rFonts w:ascii="宋体" w:hAnsi="宋体" w:cs="宋体"/>
                <w:sz w:val="21"/>
                <w:szCs w:val="21"/>
                <w:highlight w:val="none"/>
              </w:rPr>
            </w:pPr>
          </w:p>
        </w:tc>
        <w:tc>
          <w:tcPr>
            <w:tcW w:w="240" w:type="dxa"/>
            <w:vMerge w:val="continue"/>
            <w:vAlign w:val="center"/>
          </w:tcPr>
          <w:p w14:paraId="5F70BDCC">
            <w:pPr>
              <w:rPr>
                <w:rFonts w:ascii="宋体" w:hAnsi="宋体" w:cs="宋体"/>
                <w:sz w:val="21"/>
                <w:szCs w:val="21"/>
                <w:highlight w:val="none"/>
                <w:lang w:val="zh-CN"/>
              </w:rPr>
            </w:pPr>
          </w:p>
        </w:tc>
        <w:tc>
          <w:tcPr>
            <w:tcW w:w="3587" w:type="dxa"/>
            <w:vAlign w:val="center"/>
          </w:tcPr>
          <w:p w14:paraId="14FD8C9A">
            <w:pPr>
              <w:rPr>
                <w:rFonts w:ascii="宋体" w:hAnsi="宋体" w:cs="宋体"/>
                <w:sz w:val="21"/>
                <w:szCs w:val="21"/>
                <w:highlight w:val="none"/>
                <w:lang w:val="zh-CN"/>
              </w:rPr>
            </w:pPr>
            <w:r>
              <w:rPr>
                <w:rFonts w:hint="eastAsia" w:ascii="宋体" w:hAnsi="宋体" w:cs="宋体"/>
                <w:sz w:val="21"/>
                <w:szCs w:val="21"/>
                <w:highlight w:val="none"/>
                <w:lang w:val="zh-CN"/>
              </w:rPr>
              <w:t>4.有依法缴纳税收和社会保障金的良好记录</w:t>
            </w:r>
          </w:p>
        </w:tc>
        <w:tc>
          <w:tcPr>
            <w:tcW w:w="4984" w:type="dxa"/>
            <w:vMerge w:val="continue"/>
            <w:vAlign w:val="center"/>
          </w:tcPr>
          <w:p w14:paraId="3979D165">
            <w:pPr>
              <w:rPr>
                <w:rFonts w:ascii="宋体" w:hAnsi="宋体" w:cs="宋体"/>
                <w:sz w:val="21"/>
                <w:szCs w:val="21"/>
                <w:highlight w:val="none"/>
              </w:rPr>
            </w:pPr>
          </w:p>
        </w:tc>
      </w:tr>
      <w:tr w14:paraId="5716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14E62FB">
            <w:pPr>
              <w:jc w:val="center"/>
              <w:rPr>
                <w:rFonts w:ascii="宋体" w:hAnsi="宋体" w:cs="宋体"/>
                <w:sz w:val="21"/>
                <w:szCs w:val="21"/>
                <w:highlight w:val="none"/>
              </w:rPr>
            </w:pPr>
          </w:p>
        </w:tc>
        <w:tc>
          <w:tcPr>
            <w:tcW w:w="240" w:type="dxa"/>
            <w:vMerge w:val="continue"/>
            <w:vAlign w:val="center"/>
          </w:tcPr>
          <w:p w14:paraId="528C877B">
            <w:pPr>
              <w:rPr>
                <w:rFonts w:ascii="宋体" w:hAnsi="宋体" w:cs="宋体"/>
                <w:sz w:val="21"/>
                <w:szCs w:val="21"/>
                <w:highlight w:val="none"/>
                <w:lang w:val="zh-CN"/>
              </w:rPr>
            </w:pPr>
          </w:p>
        </w:tc>
        <w:tc>
          <w:tcPr>
            <w:tcW w:w="3587" w:type="dxa"/>
            <w:vAlign w:val="center"/>
          </w:tcPr>
          <w:p w14:paraId="41B43F06">
            <w:pPr>
              <w:rPr>
                <w:rFonts w:ascii="宋体" w:hAnsi="宋体" w:cs="宋体"/>
                <w:sz w:val="21"/>
                <w:szCs w:val="21"/>
                <w:highlight w:val="none"/>
                <w:lang w:val="zh-CN"/>
              </w:rPr>
            </w:pPr>
            <w:r>
              <w:rPr>
                <w:rFonts w:hint="eastAsia" w:ascii="宋体" w:hAnsi="宋体" w:cs="宋体"/>
                <w:sz w:val="21"/>
                <w:szCs w:val="21"/>
                <w:highlight w:val="none"/>
              </w:rPr>
              <w:t>5.参加采购活动前三年内，在经营活动中没有重大违法记录</w:t>
            </w:r>
          </w:p>
        </w:tc>
        <w:tc>
          <w:tcPr>
            <w:tcW w:w="4984" w:type="dxa"/>
            <w:vMerge w:val="continue"/>
            <w:vAlign w:val="center"/>
          </w:tcPr>
          <w:p w14:paraId="281939E9">
            <w:pPr>
              <w:rPr>
                <w:rFonts w:ascii="宋体" w:hAnsi="宋体" w:cs="宋体"/>
                <w:b/>
                <w:sz w:val="21"/>
                <w:szCs w:val="21"/>
                <w:highlight w:val="none"/>
              </w:rPr>
            </w:pPr>
          </w:p>
        </w:tc>
      </w:tr>
      <w:tr w14:paraId="1FBC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14:paraId="25718769">
            <w:pPr>
              <w:jc w:val="center"/>
              <w:rPr>
                <w:rFonts w:ascii="宋体" w:hAnsi="宋体" w:cs="宋体"/>
                <w:sz w:val="21"/>
                <w:szCs w:val="21"/>
                <w:highlight w:val="none"/>
              </w:rPr>
            </w:pPr>
          </w:p>
        </w:tc>
        <w:tc>
          <w:tcPr>
            <w:tcW w:w="240" w:type="dxa"/>
            <w:vMerge w:val="continue"/>
            <w:vAlign w:val="center"/>
          </w:tcPr>
          <w:p w14:paraId="55A5B8B8">
            <w:pPr>
              <w:rPr>
                <w:rFonts w:ascii="宋体" w:hAnsi="宋体" w:cs="宋体"/>
                <w:sz w:val="21"/>
                <w:szCs w:val="21"/>
                <w:highlight w:val="none"/>
              </w:rPr>
            </w:pPr>
          </w:p>
        </w:tc>
        <w:tc>
          <w:tcPr>
            <w:tcW w:w="3587" w:type="dxa"/>
            <w:vAlign w:val="center"/>
          </w:tcPr>
          <w:p w14:paraId="699B505E">
            <w:pPr>
              <w:rPr>
                <w:rFonts w:ascii="宋体" w:hAnsi="宋体" w:cs="宋体"/>
                <w:sz w:val="21"/>
                <w:szCs w:val="21"/>
                <w:highlight w:val="none"/>
              </w:rPr>
            </w:pPr>
            <w:r>
              <w:rPr>
                <w:rFonts w:hint="eastAsia" w:ascii="宋体" w:hAnsi="宋体" w:cs="宋体"/>
                <w:sz w:val="21"/>
                <w:szCs w:val="21"/>
                <w:highlight w:val="none"/>
              </w:rPr>
              <w:t>6.法律、行政法规规定的其他条件</w:t>
            </w:r>
          </w:p>
        </w:tc>
        <w:tc>
          <w:tcPr>
            <w:tcW w:w="4984" w:type="dxa"/>
            <w:vAlign w:val="center"/>
          </w:tcPr>
          <w:p w14:paraId="29F72ABB">
            <w:pPr>
              <w:rPr>
                <w:rFonts w:ascii="宋体" w:hAnsi="宋体" w:cs="宋体"/>
                <w:sz w:val="21"/>
                <w:szCs w:val="21"/>
                <w:highlight w:val="none"/>
              </w:rPr>
            </w:pPr>
          </w:p>
        </w:tc>
      </w:tr>
      <w:tr w14:paraId="047F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1B6C8E88">
            <w:pPr>
              <w:jc w:val="center"/>
              <w:rPr>
                <w:rFonts w:ascii="宋体" w:hAnsi="宋体" w:cs="宋体"/>
                <w:sz w:val="21"/>
                <w:szCs w:val="21"/>
                <w:highlight w:val="none"/>
              </w:rPr>
            </w:pPr>
            <w:r>
              <w:rPr>
                <w:rFonts w:hint="eastAsia" w:ascii="宋体" w:hAnsi="宋体" w:cs="宋体"/>
                <w:sz w:val="21"/>
                <w:szCs w:val="21"/>
                <w:highlight w:val="none"/>
              </w:rPr>
              <w:t>（二）</w:t>
            </w:r>
          </w:p>
        </w:tc>
        <w:tc>
          <w:tcPr>
            <w:tcW w:w="3827" w:type="dxa"/>
            <w:gridSpan w:val="2"/>
            <w:vAlign w:val="center"/>
          </w:tcPr>
          <w:p w14:paraId="1E9AA83C">
            <w:pPr>
              <w:rPr>
                <w:rFonts w:ascii="宋体" w:hAnsi="宋体" w:cs="宋体"/>
                <w:sz w:val="21"/>
                <w:szCs w:val="21"/>
                <w:highlight w:val="none"/>
              </w:rPr>
            </w:pPr>
            <w:r>
              <w:rPr>
                <w:rFonts w:hint="eastAsia" w:ascii="宋体" w:hAnsi="宋体" w:cs="宋体"/>
                <w:sz w:val="21"/>
                <w:szCs w:val="21"/>
                <w:highlight w:val="none"/>
              </w:rPr>
              <w:t>本项目的资格要求</w:t>
            </w:r>
          </w:p>
        </w:tc>
        <w:tc>
          <w:tcPr>
            <w:tcW w:w="4984" w:type="dxa"/>
            <w:vAlign w:val="center"/>
          </w:tcPr>
          <w:p w14:paraId="71916489">
            <w:pPr>
              <w:rPr>
                <w:rFonts w:ascii="宋体" w:hAnsi="宋体" w:cs="宋体"/>
                <w:sz w:val="21"/>
                <w:szCs w:val="21"/>
                <w:highlight w:val="none"/>
              </w:rPr>
            </w:pPr>
            <w:r>
              <w:rPr>
                <w:rFonts w:hint="eastAsia" w:ascii="宋体" w:hAnsi="宋体" w:cs="宋体"/>
                <w:sz w:val="21"/>
                <w:szCs w:val="21"/>
                <w:highlight w:val="none"/>
              </w:rPr>
              <w:t>按“比选申请人资格要求”的要求提交。</w:t>
            </w:r>
          </w:p>
        </w:tc>
      </w:tr>
      <w:tr w14:paraId="5432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vAlign w:val="center"/>
          </w:tcPr>
          <w:p w14:paraId="3325ABEC">
            <w:pPr>
              <w:jc w:val="center"/>
              <w:rPr>
                <w:rFonts w:ascii="宋体" w:hAnsi="宋体" w:cs="宋体"/>
                <w:sz w:val="21"/>
                <w:szCs w:val="21"/>
                <w:highlight w:val="none"/>
              </w:rPr>
            </w:pPr>
            <w:r>
              <w:rPr>
                <w:rFonts w:hint="eastAsia" w:ascii="宋体" w:hAnsi="宋体" w:cs="宋体"/>
                <w:sz w:val="21"/>
                <w:szCs w:val="21"/>
                <w:highlight w:val="none"/>
              </w:rPr>
              <w:t>（三）</w:t>
            </w:r>
          </w:p>
        </w:tc>
        <w:tc>
          <w:tcPr>
            <w:tcW w:w="3827" w:type="dxa"/>
            <w:gridSpan w:val="2"/>
            <w:vAlign w:val="center"/>
          </w:tcPr>
          <w:p w14:paraId="08BB984F">
            <w:pPr>
              <w:rPr>
                <w:rFonts w:ascii="宋体" w:hAnsi="宋体" w:cs="宋体"/>
                <w:sz w:val="21"/>
                <w:szCs w:val="21"/>
                <w:highlight w:val="none"/>
              </w:rPr>
            </w:pPr>
            <w:r>
              <w:rPr>
                <w:rFonts w:hint="eastAsia" w:ascii="宋体" w:hAnsi="宋体" w:cs="宋体"/>
                <w:sz w:val="21"/>
                <w:szCs w:val="21"/>
                <w:highlight w:val="none"/>
              </w:rPr>
              <w:t>投标保证金</w:t>
            </w:r>
          </w:p>
        </w:tc>
        <w:tc>
          <w:tcPr>
            <w:tcW w:w="4984" w:type="dxa"/>
            <w:vAlign w:val="center"/>
          </w:tcPr>
          <w:p w14:paraId="59CF23AF">
            <w:pPr>
              <w:rPr>
                <w:rFonts w:ascii="宋体" w:hAnsi="宋体" w:cs="宋体"/>
                <w:sz w:val="21"/>
                <w:szCs w:val="21"/>
                <w:highlight w:val="none"/>
              </w:rPr>
            </w:pPr>
            <w:r>
              <w:rPr>
                <w:rFonts w:hint="eastAsia" w:ascii="宋体" w:hAnsi="宋体" w:cs="宋体"/>
                <w:sz w:val="21"/>
                <w:szCs w:val="21"/>
                <w:highlight w:val="none"/>
              </w:rPr>
              <w:t>按照</w:t>
            </w:r>
            <w:r>
              <w:rPr>
                <w:rFonts w:hint="eastAsia" w:ascii="宋体" w:hAnsi="宋体" w:cs="宋体"/>
                <w:sz w:val="21"/>
                <w:szCs w:val="21"/>
                <w:highlight w:val="none"/>
                <w:lang w:val="en-US" w:eastAsia="zh-CN"/>
              </w:rPr>
              <w:t>比选</w:t>
            </w:r>
            <w:r>
              <w:rPr>
                <w:rFonts w:hint="eastAsia" w:ascii="宋体" w:hAnsi="宋体" w:cs="宋体"/>
                <w:sz w:val="21"/>
                <w:szCs w:val="21"/>
                <w:highlight w:val="none"/>
              </w:rPr>
              <w:t>文件要求足额交纳投标保证金。</w:t>
            </w:r>
          </w:p>
        </w:tc>
      </w:tr>
    </w:tbl>
    <w:p w14:paraId="11A094C9">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w:t>
      </w:r>
    </w:p>
    <w:p w14:paraId="5F1868CF">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“参加采购活动前三年内，在经营活动中没有重大违法记录”中“重大违法记录”，是指投标人因违法经营受到刑事处罚或者责令停产停业、吊销许可证或者执照等行政处罚。</w:t>
      </w:r>
    </w:p>
    <w:p w14:paraId="3E2A4BAC">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（二）符合性审查</w:t>
      </w:r>
    </w:p>
    <w:p w14:paraId="314F94B9">
      <w:pPr>
        <w:snapToGrid w:val="0"/>
        <w:spacing w:line="400" w:lineRule="exact"/>
        <w:ind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评标委员会应当对符合资格的投标人的投标文件进行符合性审查，以确定其是否满足招标文件的实质性要求。符合性审查资料表如下：</w:t>
      </w:r>
    </w:p>
    <w:tbl>
      <w:tblPr>
        <w:tblStyle w:val="2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3D34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DD09501">
            <w:pPr>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119" w:type="dxa"/>
            <w:gridSpan w:val="2"/>
            <w:vAlign w:val="center"/>
          </w:tcPr>
          <w:p w14:paraId="326FA3B4">
            <w:pPr>
              <w:jc w:val="center"/>
              <w:rPr>
                <w:rFonts w:ascii="宋体" w:hAnsi="宋体" w:cs="宋体"/>
                <w:b/>
                <w:kern w:val="0"/>
                <w:sz w:val="21"/>
                <w:szCs w:val="21"/>
                <w:highlight w:val="none"/>
              </w:rPr>
            </w:pPr>
            <w:r>
              <w:rPr>
                <w:rFonts w:hint="eastAsia" w:ascii="宋体" w:hAnsi="宋体" w:cs="宋体"/>
                <w:b/>
                <w:kern w:val="0"/>
                <w:sz w:val="21"/>
                <w:szCs w:val="21"/>
                <w:highlight w:val="none"/>
              </w:rPr>
              <w:t>评审因素</w:t>
            </w:r>
          </w:p>
        </w:tc>
        <w:tc>
          <w:tcPr>
            <w:tcW w:w="5836" w:type="dxa"/>
            <w:vAlign w:val="center"/>
          </w:tcPr>
          <w:p w14:paraId="0D7B62C8">
            <w:pPr>
              <w:jc w:val="center"/>
              <w:rPr>
                <w:rFonts w:ascii="宋体" w:hAnsi="宋体" w:cs="宋体"/>
                <w:b/>
                <w:kern w:val="0"/>
                <w:sz w:val="21"/>
                <w:szCs w:val="21"/>
                <w:highlight w:val="none"/>
              </w:rPr>
            </w:pPr>
            <w:r>
              <w:rPr>
                <w:rFonts w:hint="eastAsia" w:ascii="宋体" w:hAnsi="宋体" w:cs="宋体"/>
                <w:b/>
                <w:kern w:val="0"/>
                <w:sz w:val="21"/>
                <w:szCs w:val="21"/>
                <w:highlight w:val="none"/>
              </w:rPr>
              <w:t>评审标准</w:t>
            </w:r>
          </w:p>
        </w:tc>
      </w:tr>
      <w:tr w14:paraId="51F3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3648B1FF">
            <w:pPr>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562" w:type="dxa"/>
            <w:vMerge w:val="restart"/>
            <w:vAlign w:val="center"/>
          </w:tcPr>
          <w:p w14:paraId="00170BC7">
            <w:pPr>
              <w:rPr>
                <w:rFonts w:ascii="宋体" w:hAnsi="宋体" w:cs="宋体"/>
                <w:kern w:val="0"/>
                <w:sz w:val="21"/>
                <w:szCs w:val="21"/>
                <w:highlight w:val="none"/>
              </w:rPr>
            </w:pPr>
            <w:r>
              <w:rPr>
                <w:rFonts w:hint="eastAsia" w:ascii="宋体" w:hAnsi="宋体" w:cs="宋体"/>
                <w:kern w:val="0"/>
                <w:sz w:val="21"/>
                <w:szCs w:val="21"/>
                <w:highlight w:val="none"/>
              </w:rPr>
              <w:t>有效性审查</w:t>
            </w:r>
          </w:p>
        </w:tc>
        <w:tc>
          <w:tcPr>
            <w:tcW w:w="1557" w:type="dxa"/>
            <w:vAlign w:val="center"/>
          </w:tcPr>
          <w:p w14:paraId="76F54132">
            <w:pPr>
              <w:rPr>
                <w:rFonts w:ascii="宋体" w:hAnsi="宋体" w:cs="宋体"/>
                <w:kern w:val="0"/>
                <w:sz w:val="21"/>
                <w:szCs w:val="21"/>
                <w:highlight w:val="none"/>
              </w:rPr>
            </w:pPr>
            <w:r>
              <w:rPr>
                <w:rFonts w:hint="eastAsia" w:ascii="宋体" w:hAnsi="宋体" w:cs="宋体"/>
                <w:sz w:val="21"/>
                <w:szCs w:val="21"/>
                <w:highlight w:val="none"/>
              </w:rPr>
              <w:t>投标文件签署或盖章</w:t>
            </w:r>
          </w:p>
        </w:tc>
        <w:tc>
          <w:tcPr>
            <w:tcW w:w="5836" w:type="dxa"/>
            <w:vAlign w:val="center"/>
          </w:tcPr>
          <w:p w14:paraId="401BD2A7">
            <w:pPr>
              <w:rPr>
                <w:rFonts w:ascii="宋体" w:hAnsi="宋体" w:cs="宋体"/>
                <w:kern w:val="0"/>
                <w:sz w:val="21"/>
                <w:szCs w:val="21"/>
                <w:highlight w:val="none"/>
              </w:rPr>
            </w:pPr>
            <w:r>
              <w:rPr>
                <w:rFonts w:hint="eastAsia" w:ascii="宋体" w:hAnsi="宋体" w:cs="宋体"/>
                <w:sz w:val="21"/>
                <w:szCs w:val="21"/>
                <w:highlight w:val="none"/>
              </w:rPr>
              <w:t>投标文件上法定代表人/执行事务合伙人（或其授权代表）或自然人（投标人为自然人）的签署或盖章齐全。</w:t>
            </w:r>
          </w:p>
        </w:tc>
      </w:tr>
      <w:tr w14:paraId="69B2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7AACADF">
            <w:pPr>
              <w:jc w:val="center"/>
              <w:rPr>
                <w:rFonts w:ascii="宋体" w:hAnsi="宋体" w:cs="宋体"/>
                <w:kern w:val="0"/>
                <w:sz w:val="21"/>
                <w:szCs w:val="21"/>
                <w:highlight w:val="none"/>
              </w:rPr>
            </w:pPr>
          </w:p>
        </w:tc>
        <w:tc>
          <w:tcPr>
            <w:tcW w:w="1562" w:type="dxa"/>
            <w:vMerge w:val="continue"/>
            <w:vAlign w:val="center"/>
          </w:tcPr>
          <w:p w14:paraId="1417C8B6">
            <w:pPr>
              <w:rPr>
                <w:rFonts w:ascii="宋体" w:hAnsi="宋体" w:cs="宋体"/>
                <w:kern w:val="0"/>
                <w:sz w:val="21"/>
                <w:szCs w:val="21"/>
                <w:highlight w:val="none"/>
              </w:rPr>
            </w:pPr>
          </w:p>
        </w:tc>
        <w:tc>
          <w:tcPr>
            <w:tcW w:w="1557" w:type="dxa"/>
            <w:vAlign w:val="center"/>
          </w:tcPr>
          <w:p w14:paraId="092F3EE5">
            <w:pPr>
              <w:rPr>
                <w:rFonts w:ascii="宋体" w:hAnsi="宋体" w:cs="宋体"/>
                <w:sz w:val="21"/>
                <w:szCs w:val="21"/>
                <w:highlight w:val="none"/>
                <w:lang w:val="zh-CN"/>
              </w:rPr>
            </w:pPr>
            <w:r>
              <w:rPr>
                <w:rFonts w:hint="eastAsia" w:ascii="宋体" w:hAnsi="宋体" w:cs="宋体"/>
                <w:sz w:val="21"/>
                <w:szCs w:val="21"/>
                <w:highlight w:val="none"/>
                <w:lang w:val="zh-CN"/>
              </w:rPr>
              <w:t>投标方案</w:t>
            </w:r>
          </w:p>
        </w:tc>
        <w:tc>
          <w:tcPr>
            <w:tcW w:w="5836" w:type="dxa"/>
            <w:vAlign w:val="center"/>
          </w:tcPr>
          <w:p w14:paraId="20C763D2">
            <w:pPr>
              <w:rPr>
                <w:rFonts w:ascii="宋体" w:hAnsi="宋体" w:cs="宋体"/>
                <w:kern w:val="0"/>
                <w:sz w:val="21"/>
                <w:szCs w:val="21"/>
                <w:highlight w:val="none"/>
              </w:rPr>
            </w:pPr>
            <w:r>
              <w:rPr>
                <w:rFonts w:hint="eastAsia" w:ascii="宋体" w:hAnsi="宋体" w:cs="宋体"/>
                <w:sz w:val="21"/>
                <w:szCs w:val="21"/>
                <w:highlight w:val="none"/>
                <w:lang w:val="zh-CN"/>
              </w:rPr>
              <w:t>只能有一个方案投标。</w:t>
            </w:r>
          </w:p>
        </w:tc>
      </w:tr>
      <w:tr w14:paraId="3C38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692C77B">
            <w:pPr>
              <w:jc w:val="center"/>
              <w:rPr>
                <w:rFonts w:ascii="宋体" w:hAnsi="宋体" w:cs="宋体"/>
                <w:kern w:val="0"/>
                <w:sz w:val="21"/>
                <w:szCs w:val="21"/>
                <w:highlight w:val="none"/>
              </w:rPr>
            </w:pPr>
          </w:p>
        </w:tc>
        <w:tc>
          <w:tcPr>
            <w:tcW w:w="1562" w:type="dxa"/>
            <w:vMerge w:val="continue"/>
            <w:vAlign w:val="center"/>
          </w:tcPr>
          <w:p w14:paraId="295882ED">
            <w:pPr>
              <w:rPr>
                <w:rFonts w:ascii="宋体" w:hAnsi="宋体" w:cs="宋体"/>
                <w:kern w:val="0"/>
                <w:sz w:val="21"/>
                <w:szCs w:val="21"/>
                <w:highlight w:val="none"/>
              </w:rPr>
            </w:pPr>
          </w:p>
        </w:tc>
        <w:tc>
          <w:tcPr>
            <w:tcW w:w="1557" w:type="dxa"/>
            <w:vAlign w:val="center"/>
          </w:tcPr>
          <w:p w14:paraId="38ABCCE1">
            <w:pPr>
              <w:rPr>
                <w:rFonts w:ascii="宋体" w:hAnsi="宋体" w:cs="宋体"/>
                <w:sz w:val="21"/>
                <w:szCs w:val="21"/>
                <w:highlight w:val="none"/>
                <w:lang w:val="zh-CN"/>
              </w:rPr>
            </w:pPr>
            <w:r>
              <w:rPr>
                <w:rFonts w:hint="eastAsia" w:ascii="宋体" w:hAnsi="宋体" w:cs="宋体"/>
                <w:sz w:val="21"/>
                <w:szCs w:val="21"/>
                <w:highlight w:val="none"/>
              </w:rPr>
              <w:t>报价唯一</w:t>
            </w:r>
          </w:p>
        </w:tc>
        <w:tc>
          <w:tcPr>
            <w:tcW w:w="5836" w:type="dxa"/>
            <w:vAlign w:val="center"/>
          </w:tcPr>
          <w:p w14:paraId="3A199EFB">
            <w:pPr>
              <w:rPr>
                <w:rFonts w:ascii="宋体" w:hAnsi="宋体" w:cs="宋体"/>
                <w:kern w:val="0"/>
                <w:sz w:val="21"/>
                <w:szCs w:val="21"/>
                <w:highlight w:val="none"/>
              </w:rPr>
            </w:pPr>
            <w:r>
              <w:rPr>
                <w:rFonts w:hint="eastAsia" w:ascii="宋体" w:hAnsi="宋体" w:cs="宋体"/>
                <w:sz w:val="21"/>
                <w:szCs w:val="21"/>
                <w:highlight w:val="none"/>
                <w:lang w:val="zh-CN"/>
              </w:rPr>
              <w:t>只能在预算金额和最高限价内报价，</w:t>
            </w:r>
            <w:r>
              <w:rPr>
                <w:rFonts w:hint="eastAsia" w:ascii="宋体" w:hAnsi="宋体" w:cs="宋体"/>
                <w:sz w:val="21"/>
                <w:szCs w:val="21"/>
                <w:highlight w:val="none"/>
              </w:rPr>
              <w:t>只能有一个有效报价，不得提交选择性报价。</w:t>
            </w:r>
          </w:p>
        </w:tc>
      </w:tr>
      <w:tr w14:paraId="4671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3433F8CB">
            <w:pPr>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562" w:type="dxa"/>
            <w:vAlign w:val="center"/>
          </w:tcPr>
          <w:p w14:paraId="3EA446B4">
            <w:pPr>
              <w:rPr>
                <w:rFonts w:ascii="宋体" w:hAnsi="宋体" w:cs="宋体"/>
                <w:kern w:val="0"/>
                <w:sz w:val="21"/>
                <w:szCs w:val="21"/>
                <w:highlight w:val="none"/>
              </w:rPr>
            </w:pPr>
            <w:r>
              <w:rPr>
                <w:rFonts w:hint="eastAsia" w:ascii="宋体" w:hAnsi="宋体" w:cs="宋体"/>
                <w:kern w:val="0"/>
                <w:sz w:val="21"/>
                <w:szCs w:val="21"/>
                <w:highlight w:val="none"/>
              </w:rPr>
              <w:t>完整性审查</w:t>
            </w:r>
          </w:p>
        </w:tc>
        <w:tc>
          <w:tcPr>
            <w:tcW w:w="1557" w:type="dxa"/>
            <w:vAlign w:val="center"/>
          </w:tcPr>
          <w:p w14:paraId="6223725C">
            <w:pPr>
              <w:rPr>
                <w:rFonts w:ascii="宋体" w:hAnsi="宋体" w:cs="宋体"/>
                <w:kern w:val="0"/>
                <w:sz w:val="21"/>
                <w:szCs w:val="21"/>
                <w:highlight w:val="none"/>
              </w:rPr>
            </w:pPr>
            <w:r>
              <w:rPr>
                <w:rFonts w:hint="eastAsia" w:ascii="宋体" w:hAnsi="宋体" w:cs="宋体"/>
                <w:sz w:val="21"/>
                <w:szCs w:val="21"/>
                <w:highlight w:val="none"/>
                <w:lang w:val="zh-CN"/>
              </w:rPr>
              <w:t>投标文件份数</w:t>
            </w:r>
          </w:p>
        </w:tc>
        <w:tc>
          <w:tcPr>
            <w:tcW w:w="5836" w:type="dxa"/>
            <w:vAlign w:val="center"/>
          </w:tcPr>
          <w:p w14:paraId="69C6060E">
            <w:pPr>
              <w:rPr>
                <w:rFonts w:ascii="宋体" w:hAnsi="宋体" w:cs="宋体"/>
                <w:kern w:val="0"/>
                <w:sz w:val="21"/>
                <w:szCs w:val="21"/>
                <w:highlight w:val="none"/>
              </w:rPr>
            </w:pPr>
            <w:r>
              <w:rPr>
                <w:rFonts w:hint="eastAsia" w:ascii="宋体" w:hAnsi="宋体" w:cs="宋体"/>
                <w:sz w:val="21"/>
                <w:szCs w:val="21"/>
                <w:highlight w:val="none"/>
                <w:lang w:val="zh-CN"/>
              </w:rPr>
              <w:t>投标文件正、副本数量（含电子文档）符合招标文件要求。</w:t>
            </w:r>
          </w:p>
        </w:tc>
      </w:tr>
      <w:tr w14:paraId="799B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Align w:val="center"/>
          </w:tcPr>
          <w:p w14:paraId="6E16AA2A">
            <w:pPr>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562" w:type="dxa"/>
            <w:vAlign w:val="center"/>
          </w:tcPr>
          <w:p w14:paraId="0A588FF1">
            <w:pPr>
              <w:rPr>
                <w:rFonts w:ascii="宋体" w:hAnsi="宋体" w:cs="宋体"/>
                <w:kern w:val="0"/>
                <w:sz w:val="21"/>
                <w:szCs w:val="21"/>
                <w:highlight w:val="none"/>
              </w:rPr>
            </w:pPr>
            <w:r>
              <w:rPr>
                <w:rFonts w:hint="eastAsia" w:ascii="宋体" w:hAnsi="宋体" w:cs="宋体"/>
                <w:kern w:val="0"/>
                <w:sz w:val="21"/>
                <w:szCs w:val="21"/>
                <w:highlight w:val="none"/>
              </w:rPr>
              <w:t>服务部分</w:t>
            </w:r>
          </w:p>
        </w:tc>
        <w:tc>
          <w:tcPr>
            <w:tcW w:w="1557" w:type="dxa"/>
            <w:vAlign w:val="center"/>
          </w:tcPr>
          <w:p w14:paraId="254DDCFE">
            <w:pPr>
              <w:rPr>
                <w:rFonts w:ascii="宋体" w:hAnsi="宋体" w:cs="宋体"/>
                <w:kern w:val="0"/>
                <w:sz w:val="21"/>
                <w:szCs w:val="21"/>
                <w:highlight w:val="none"/>
              </w:rPr>
            </w:pPr>
            <w:r>
              <w:rPr>
                <w:rFonts w:hint="eastAsia" w:ascii="宋体" w:hAnsi="宋体" w:cs="宋体"/>
                <w:kern w:val="0"/>
                <w:sz w:val="21"/>
                <w:szCs w:val="21"/>
                <w:highlight w:val="none"/>
              </w:rPr>
              <w:t>投标文件内容</w:t>
            </w:r>
          </w:p>
        </w:tc>
        <w:tc>
          <w:tcPr>
            <w:tcW w:w="5836" w:type="dxa"/>
            <w:vAlign w:val="center"/>
          </w:tcPr>
          <w:p w14:paraId="2D36E148">
            <w:pPr>
              <w:rPr>
                <w:rFonts w:ascii="宋体" w:hAnsi="宋体" w:cs="宋体"/>
                <w:kern w:val="0"/>
                <w:sz w:val="21"/>
                <w:szCs w:val="21"/>
                <w:highlight w:val="none"/>
              </w:rPr>
            </w:pPr>
            <w:r>
              <w:rPr>
                <w:rFonts w:hint="eastAsia" w:ascii="宋体" w:hAnsi="宋体" w:cs="宋体"/>
                <w:kern w:val="0"/>
                <w:sz w:val="21"/>
                <w:szCs w:val="21"/>
                <w:highlight w:val="none"/>
              </w:rPr>
              <w:t>本招标文件第</w:t>
            </w:r>
            <w:r>
              <w:rPr>
                <w:rFonts w:hint="eastAsia" w:ascii="宋体" w:hAnsi="宋体" w:cs="宋体"/>
                <w:kern w:val="0"/>
                <w:sz w:val="21"/>
                <w:szCs w:val="21"/>
                <w:highlight w:val="none"/>
                <w:lang w:val="en-US" w:eastAsia="zh-CN"/>
              </w:rPr>
              <w:t>七章</w:t>
            </w:r>
            <w:r>
              <w:rPr>
                <w:rFonts w:hint="eastAsia" w:ascii="宋体" w:hAnsi="宋体" w:cs="宋体"/>
                <w:kern w:val="0"/>
                <w:sz w:val="21"/>
                <w:szCs w:val="21"/>
                <w:highlight w:val="none"/>
              </w:rPr>
              <w:t>部分。</w:t>
            </w:r>
          </w:p>
        </w:tc>
      </w:tr>
      <w:tr w14:paraId="7E5D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Align w:val="center"/>
          </w:tcPr>
          <w:p w14:paraId="456FDD02">
            <w:pPr>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1562" w:type="dxa"/>
            <w:vAlign w:val="center"/>
          </w:tcPr>
          <w:p w14:paraId="452FBE82">
            <w:pPr>
              <w:rPr>
                <w:rFonts w:ascii="宋体" w:hAnsi="宋体" w:cs="宋体"/>
                <w:kern w:val="0"/>
                <w:sz w:val="21"/>
                <w:szCs w:val="21"/>
                <w:highlight w:val="none"/>
              </w:rPr>
            </w:pPr>
            <w:r>
              <w:rPr>
                <w:rFonts w:hint="eastAsia" w:ascii="宋体" w:hAnsi="宋体" w:cs="宋体"/>
                <w:kern w:val="0"/>
                <w:sz w:val="21"/>
                <w:szCs w:val="21"/>
                <w:highlight w:val="none"/>
              </w:rPr>
              <w:t>商务部分</w:t>
            </w:r>
          </w:p>
        </w:tc>
        <w:tc>
          <w:tcPr>
            <w:tcW w:w="1557" w:type="dxa"/>
            <w:vAlign w:val="center"/>
          </w:tcPr>
          <w:p w14:paraId="7A1AC263">
            <w:pPr>
              <w:rPr>
                <w:rFonts w:ascii="宋体" w:hAnsi="宋体" w:cs="宋体"/>
                <w:kern w:val="0"/>
                <w:sz w:val="21"/>
                <w:szCs w:val="21"/>
                <w:highlight w:val="none"/>
              </w:rPr>
            </w:pPr>
            <w:r>
              <w:rPr>
                <w:rFonts w:hint="eastAsia" w:ascii="宋体" w:hAnsi="宋体" w:cs="宋体"/>
                <w:kern w:val="0"/>
                <w:sz w:val="21"/>
                <w:szCs w:val="21"/>
                <w:highlight w:val="none"/>
              </w:rPr>
              <w:t>投标文件内容</w:t>
            </w:r>
          </w:p>
        </w:tc>
        <w:tc>
          <w:tcPr>
            <w:tcW w:w="5836" w:type="dxa"/>
            <w:vAlign w:val="center"/>
          </w:tcPr>
          <w:p w14:paraId="70B7DEEE">
            <w:pPr>
              <w:rPr>
                <w:rFonts w:ascii="宋体" w:hAnsi="宋体" w:cs="宋体"/>
                <w:kern w:val="0"/>
                <w:sz w:val="21"/>
                <w:szCs w:val="21"/>
                <w:highlight w:val="none"/>
              </w:rPr>
            </w:pPr>
            <w:r>
              <w:rPr>
                <w:rFonts w:hint="eastAsia" w:ascii="宋体" w:hAnsi="宋体" w:cs="宋体"/>
                <w:kern w:val="0"/>
                <w:sz w:val="21"/>
                <w:szCs w:val="21"/>
                <w:highlight w:val="none"/>
              </w:rPr>
              <w:t>本招标文件第</w:t>
            </w:r>
            <w:r>
              <w:rPr>
                <w:rFonts w:hint="eastAsia" w:ascii="宋体" w:hAnsi="宋体" w:cs="宋体"/>
                <w:kern w:val="0"/>
                <w:sz w:val="21"/>
                <w:szCs w:val="21"/>
                <w:highlight w:val="none"/>
                <w:lang w:val="en-US" w:eastAsia="zh-CN"/>
              </w:rPr>
              <w:t>七章</w:t>
            </w:r>
            <w:r>
              <w:rPr>
                <w:rFonts w:hint="eastAsia" w:ascii="宋体" w:hAnsi="宋体" w:cs="宋体"/>
                <w:kern w:val="0"/>
                <w:sz w:val="21"/>
                <w:szCs w:val="21"/>
                <w:highlight w:val="none"/>
              </w:rPr>
              <w:t>部分。</w:t>
            </w:r>
          </w:p>
        </w:tc>
      </w:tr>
      <w:tr w14:paraId="5003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vAlign w:val="center"/>
          </w:tcPr>
          <w:p w14:paraId="133A6753">
            <w:pPr>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1562" w:type="dxa"/>
            <w:vAlign w:val="center"/>
          </w:tcPr>
          <w:p w14:paraId="53095F5E">
            <w:pPr>
              <w:rPr>
                <w:rFonts w:ascii="宋体" w:hAnsi="宋体" w:cs="宋体"/>
                <w:kern w:val="0"/>
                <w:sz w:val="21"/>
                <w:szCs w:val="21"/>
                <w:highlight w:val="none"/>
              </w:rPr>
            </w:pPr>
            <w:r>
              <w:rPr>
                <w:rFonts w:hint="eastAsia" w:ascii="宋体" w:hAnsi="宋体" w:cs="宋体"/>
                <w:kern w:val="0"/>
                <w:sz w:val="21"/>
                <w:szCs w:val="21"/>
                <w:highlight w:val="none"/>
              </w:rPr>
              <w:t>投标有效期</w:t>
            </w:r>
          </w:p>
        </w:tc>
        <w:tc>
          <w:tcPr>
            <w:tcW w:w="1557" w:type="dxa"/>
            <w:vAlign w:val="center"/>
          </w:tcPr>
          <w:p w14:paraId="271069B3">
            <w:pPr>
              <w:rPr>
                <w:rFonts w:ascii="宋体" w:hAnsi="宋体" w:cs="宋体"/>
                <w:kern w:val="0"/>
                <w:sz w:val="21"/>
                <w:szCs w:val="21"/>
                <w:highlight w:val="none"/>
              </w:rPr>
            </w:pPr>
            <w:r>
              <w:rPr>
                <w:rFonts w:hint="eastAsia" w:ascii="宋体" w:hAnsi="宋体" w:cs="宋体"/>
                <w:kern w:val="0"/>
                <w:sz w:val="21"/>
                <w:szCs w:val="21"/>
                <w:highlight w:val="none"/>
              </w:rPr>
              <w:t>投标文件内容</w:t>
            </w:r>
          </w:p>
        </w:tc>
        <w:tc>
          <w:tcPr>
            <w:tcW w:w="5836" w:type="dxa"/>
            <w:vAlign w:val="center"/>
          </w:tcPr>
          <w:p w14:paraId="58D991C5">
            <w:pPr>
              <w:rPr>
                <w:rFonts w:ascii="宋体" w:hAnsi="宋体" w:cs="宋体"/>
                <w:kern w:val="0"/>
                <w:sz w:val="21"/>
                <w:szCs w:val="21"/>
                <w:highlight w:val="none"/>
              </w:rPr>
            </w:pPr>
            <w:r>
              <w:rPr>
                <w:rFonts w:hint="eastAsia" w:ascii="宋体" w:hAnsi="宋体" w:cs="宋体"/>
                <w:kern w:val="0"/>
                <w:sz w:val="21"/>
                <w:szCs w:val="21"/>
                <w:highlight w:val="none"/>
              </w:rPr>
              <w:t>投标有效期为投标截止时间起90天。</w:t>
            </w:r>
          </w:p>
        </w:tc>
      </w:tr>
    </w:tbl>
    <w:p w14:paraId="385DD599">
      <w:pPr>
        <w:pStyle w:val="4"/>
        <w:spacing w:line="240" w:lineRule="auto"/>
        <w:jc w:val="left"/>
        <w:rPr>
          <w:rFonts w:cs="宋体"/>
          <w:b/>
          <w:sz w:val="24"/>
          <w:highlight w:val="none"/>
        </w:rPr>
      </w:pPr>
      <w:bookmarkStart w:id="459" w:name="_Toc19064"/>
      <w:bookmarkStart w:id="460" w:name="_Toc76387244"/>
      <w:bookmarkStart w:id="461" w:name="_Toc6118"/>
      <w:bookmarkStart w:id="462" w:name="_Toc9630"/>
      <w:bookmarkStart w:id="463" w:name="_Toc7454"/>
      <w:r>
        <w:rPr>
          <w:rFonts w:hint="eastAsia" w:cs="宋体"/>
          <w:b/>
          <w:sz w:val="24"/>
          <w:highlight w:val="none"/>
        </w:rPr>
        <w:t>二、评标方法</w:t>
      </w:r>
      <w:bookmarkEnd w:id="459"/>
      <w:bookmarkEnd w:id="460"/>
      <w:bookmarkEnd w:id="461"/>
      <w:bookmarkEnd w:id="462"/>
      <w:bookmarkEnd w:id="463"/>
    </w:p>
    <w:p w14:paraId="6C041B97">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本项目采用综合评分法进行评标。</w:t>
      </w:r>
    </w:p>
    <w:p w14:paraId="4F093E5E">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综合评分法，是指</w:t>
      </w:r>
      <w:r>
        <w:rPr>
          <w:rFonts w:hint="eastAsia" w:ascii="宋体" w:hAnsi="宋体" w:eastAsia="宋体" w:cs="宋体"/>
          <w:sz w:val="24"/>
          <w:szCs w:val="24"/>
          <w:highlight w:val="none"/>
          <w:lang w:val="en-US" w:eastAsia="zh-CN"/>
        </w:rPr>
        <w:t>比选申请</w:t>
      </w:r>
      <w:r>
        <w:rPr>
          <w:rFonts w:hint="eastAsia" w:ascii="宋体" w:hAnsi="宋体" w:eastAsia="宋体" w:cs="宋体"/>
          <w:sz w:val="24"/>
          <w:szCs w:val="24"/>
          <w:highlight w:val="none"/>
        </w:rPr>
        <w:t>文件满足</w:t>
      </w:r>
      <w:r>
        <w:rPr>
          <w:rFonts w:hint="eastAsia" w:ascii="宋体" w:hAnsi="宋体" w:eastAsia="宋体" w:cs="宋体"/>
          <w:sz w:val="24"/>
          <w:szCs w:val="24"/>
          <w:highlight w:val="none"/>
          <w:lang w:val="en-US" w:eastAsia="zh-CN"/>
        </w:rPr>
        <w:t>比选</w:t>
      </w:r>
      <w:r>
        <w:rPr>
          <w:rFonts w:hint="eastAsia" w:ascii="宋体" w:hAnsi="宋体" w:eastAsia="宋体" w:cs="宋体"/>
          <w:sz w:val="24"/>
          <w:szCs w:val="24"/>
          <w:highlight w:val="none"/>
        </w:rPr>
        <w:t>文件全部实质性要求且按照评审因素的量化指标评审得分最高的投标人为中标候选人的评标方法。投标人总得分为价格、商务、服务等评定因素分别按照相应权重值计算分项得分后相加，满分为100分。</w:t>
      </w:r>
    </w:p>
    <w:p w14:paraId="65348E5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澄清有关问题。对投标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执行事务合伙人（或其授权代表）或自然人（投标人为自然人）签字，其澄清的内容不得超出投标文件的范围或者改变投标文件的实质性内容。</w:t>
      </w:r>
    </w:p>
    <w:p w14:paraId="2D7BE099">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（一）比较与评价。按招标文件中规定的评标方法和标准，对资格审查和符合性审查合格的投标文件进行商务和服务评估。</w:t>
      </w:r>
    </w:p>
    <w:p w14:paraId="6F6B130D">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14:paraId="66524F28">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复核后，评标委员会汇总每个投标人每项评分因素的得分。</w:t>
      </w:r>
    </w:p>
    <w:p w14:paraId="00253D91">
      <w:pPr>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（二）推荐中标候选人名单。</w:t>
      </w:r>
    </w:p>
    <w:p w14:paraId="0B48398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t>
      </w:r>
    </w:p>
    <w:p w14:paraId="2C74AFB4">
      <w:pPr>
        <w:spacing w:line="594" w:lineRule="exact"/>
        <w:ind w:firstLine="640" w:firstLineChars="200"/>
        <w:rPr>
          <w:rFonts w:hint="eastAsia" w:ascii="方正黑体_GBK" w:hAnsi="方正黑体_GBK" w:eastAsia="方正黑体_GBK" w:cs="方正黑体_GBK"/>
          <w:sz w:val="32"/>
          <w:szCs w:val="32"/>
          <w:highlight w:val="none"/>
        </w:rPr>
      </w:pPr>
    </w:p>
    <w:tbl>
      <w:tblPr>
        <w:tblStyle w:val="24"/>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28"/>
        <w:gridCol w:w="1115"/>
        <w:gridCol w:w="6555"/>
        <w:gridCol w:w="661"/>
      </w:tblGrid>
      <w:tr w14:paraId="3079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blHeader/>
          <w:jc w:val="center"/>
        </w:trPr>
        <w:tc>
          <w:tcPr>
            <w:tcW w:w="728" w:type="dxa"/>
            <w:vAlign w:val="center"/>
          </w:tcPr>
          <w:p w14:paraId="390E1D9A">
            <w:pPr>
              <w:widowControl/>
              <w:snapToGrid w:val="0"/>
              <w:spacing w:line="594"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序号</w:t>
            </w:r>
          </w:p>
        </w:tc>
        <w:tc>
          <w:tcPr>
            <w:tcW w:w="1115" w:type="dxa"/>
            <w:vAlign w:val="center"/>
          </w:tcPr>
          <w:p w14:paraId="27920BD0">
            <w:pPr>
              <w:widowControl/>
              <w:snapToGrid w:val="0"/>
              <w:spacing w:line="594"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评标项目</w:t>
            </w:r>
          </w:p>
        </w:tc>
        <w:tc>
          <w:tcPr>
            <w:tcW w:w="6555" w:type="dxa"/>
            <w:vAlign w:val="center"/>
          </w:tcPr>
          <w:p w14:paraId="49800663">
            <w:pPr>
              <w:widowControl/>
              <w:snapToGrid w:val="0"/>
              <w:spacing w:line="594"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评标细则</w:t>
            </w:r>
          </w:p>
        </w:tc>
        <w:tc>
          <w:tcPr>
            <w:tcW w:w="661" w:type="dxa"/>
            <w:vAlign w:val="center"/>
          </w:tcPr>
          <w:p w14:paraId="1060DD16">
            <w:pPr>
              <w:widowControl/>
              <w:snapToGrid w:val="0"/>
              <w:spacing w:line="594"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分值</w:t>
            </w:r>
          </w:p>
        </w:tc>
      </w:tr>
      <w:tr w14:paraId="7DBD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Align w:val="center"/>
          </w:tcPr>
          <w:p w14:paraId="0FD966C4">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w:t>
            </w:r>
          </w:p>
        </w:tc>
        <w:tc>
          <w:tcPr>
            <w:tcW w:w="1115" w:type="dxa"/>
            <w:vAlign w:val="center"/>
          </w:tcPr>
          <w:p w14:paraId="354CD1AB">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价格（10分）</w:t>
            </w:r>
          </w:p>
        </w:tc>
        <w:tc>
          <w:tcPr>
            <w:tcW w:w="6555" w:type="dxa"/>
            <w:vAlign w:val="center"/>
          </w:tcPr>
          <w:p w14:paraId="33C562B5">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采满足</w:t>
            </w:r>
            <w:r>
              <w:rPr>
                <w:rFonts w:hint="eastAsia" w:ascii="方正仿宋_GBK" w:hAnsi="方正仿宋_GBK" w:cs="方正仿宋_GBK"/>
                <w:color w:val="000000" w:themeColor="text1"/>
                <w:sz w:val="24"/>
                <w:highlight w:val="none"/>
                <w:lang w:val="en-US" w:eastAsia="zh-CN"/>
                <w14:textFill>
                  <w14:solidFill>
                    <w14:schemeClr w14:val="tx1"/>
                  </w14:solidFill>
                </w14:textFill>
              </w:rPr>
              <w:t>比选</w:t>
            </w:r>
            <w:r>
              <w:rPr>
                <w:rFonts w:hint="eastAsia" w:ascii="方正仿宋_GBK" w:hAnsi="方正仿宋_GBK" w:eastAsia="方正仿宋_GBK" w:cs="方正仿宋_GBK"/>
                <w:color w:val="000000" w:themeColor="text1"/>
                <w:sz w:val="24"/>
                <w:highlight w:val="none"/>
                <w14:textFill>
                  <w14:solidFill>
                    <w14:schemeClr w14:val="tx1"/>
                  </w14:solidFill>
                </w14:textFill>
              </w:rPr>
              <w:t>文件要求的所有潜在投标人投标报价的平均值作为评标基准价，其价格分为满分。其他投标人的价格分统一按照下列公式计算：报价得分=（1-∣评标基准价-报价∣/评标基准价）×审计费用报价要素所占权重分值</w:t>
            </w:r>
          </w:p>
        </w:tc>
        <w:tc>
          <w:tcPr>
            <w:tcW w:w="661" w:type="dxa"/>
            <w:vAlign w:val="center"/>
          </w:tcPr>
          <w:p w14:paraId="5446E999">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10</w:t>
            </w:r>
          </w:p>
        </w:tc>
      </w:tr>
      <w:tr w14:paraId="018C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restart"/>
            <w:vAlign w:val="center"/>
          </w:tcPr>
          <w:p w14:paraId="4C0ED6DF">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w:t>
            </w:r>
          </w:p>
        </w:tc>
        <w:tc>
          <w:tcPr>
            <w:tcW w:w="1115" w:type="dxa"/>
            <w:vMerge w:val="restart"/>
            <w:vAlign w:val="center"/>
          </w:tcPr>
          <w:p w14:paraId="0D219D40">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工作方案（40分）</w:t>
            </w:r>
          </w:p>
          <w:p w14:paraId="64614378">
            <w:pPr>
              <w:pStyle w:val="54"/>
              <w:widowControl/>
              <w:spacing w:line="400" w:lineRule="exact"/>
              <w:rPr>
                <w:rFonts w:hint="eastAsia" w:ascii="方正仿宋_GBK" w:hAnsi="方正仿宋_GBK" w:eastAsia="方正仿宋_GBK" w:cs="方正仿宋_GBK"/>
                <w:color w:val="000000" w:themeColor="text1"/>
                <w:highlight w:val="none"/>
                <w14:textFill>
                  <w14:solidFill>
                    <w14:schemeClr w14:val="tx1"/>
                  </w14:solidFill>
                </w14:textFill>
              </w:rPr>
            </w:pPr>
          </w:p>
          <w:p w14:paraId="572667AC">
            <w:pPr>
              <w:widowControl/>
              <w:spacing w:line="400" w:lineRule="exact"/>
              <w:rPr>
                <w:rFonts w:eastAsia="方正仿宋_GBK"/>
                <w:highlight w:val="none"/>
              </w:rPr>
            </w:pPr>
          </w:p>
        </w:tc>
        <w:tc>
          <w:tcPr>
            <w:tcW w:w="6555" w:type="dxa"/>
            <w:vAlign w:val="center"/>
          </w:tcPr>
          <w:p w14:paraId="321091C4">
            <w:pPr>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2.1评委根据投标人针对项目需求特点提出审计工作方案进行综合评分：</w:t>
            </w:r>
          </w:p>
          <w:p w14:paraId="2491C62A">
            <w:pPr>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（1）方案完整、清晰、针对性强，能够充分满足项目需求的，得</w:t>
            </w:r>
            <w:r>
              <w:rPr>
                <w:rFonts w:hint="default" w:ascii="方正仿宋_GBK" w:hAnsi="方正仿宋_GBK" w:eastAsia="方正仿宋_GBK" w:cs="方正仿宋_GBK"/>
                <w:sz w:val="24"/>
                <w:highlight w:val="none"/>
              </w:rPr>
              <w:t>10</w:t>
            </w:r>
            <w:r>
              <w:rPr>
                <w:rFonts w:hint="eastAsia" w:ascii="方正仿宋_GBK" w:hAnsi="方正仿宋_GBK" w:eastAsia="方正仿宋_GBK" w:cs="方正仿宋_GBK"/>
                <w:sz w:val="24"/>
                <w:highlight w:val="none"/>
              </w:rPr>
              <w:t>分；</w:t>
            </w:r>
          </w:p>
          <w:p w14:paraId="3A2C05E2">
            <w:pPr>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（2）方案比较完整、清晰、针对性较强，较充分满足项目需求的，得</w:t>
            </w:r>
            <w:r>
              <w:rPr>
                <w:rFonts w:hint="default" w:ascii="方正仿宋_GBK" w:hAnsi="方正仿宋_GBK" w:eastAsia="方正仿宋_GBK" w:cs="方正仿宋_GBK"/>
                <w:sz w:val="24"/>
                <w:highlight w:val="none"/>
              </w:rPr>
              <w:t>6</w:t>
            </w:r>
            <w:r>
              <w:rPr>
                <w:rFonts w:hint="eastAsia" w:ascii="方正仿宋_GBK" w:hAnsi="方正仿宋_GBK" w:eastAsia="方正仿宋_GBK" w:cs="方正仿宋_GBK"/>
                <w:sz w:val="24"/>
                <w:highlight w:val="none"/>
              </w:rPr>
              <w:t>分；</w:t>
            </w:r>
          </w:p>
          <w:p w14:paraId="412B0D33">
            <w:pPr>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（3）方案基本完整、基本清晰、具有一定的针对性，基本满足项目需求的，得</w:t>
            </w:r>
            <w:r>
              <w:rPr>
                <w:rFonts w:hint="default" w:ascii="方正仿宋_GBK" w:hAnsi="方正仿宋_GBK" w:eastAsia="方正仿宋_GBK" w:cs="方正仿宋_GBK"/>
                <w:sz w:val="24"/>
                <w:highlight w:val="none"/>
              </w:rPr>
              <w:t>2</w:t>
            </w:r>
            <w:r>
              <w:rPr>
                <w:rFonts w:hint="eastAsia" w:ascii="方正仿宋_GBK" w:hAnsi="方正仿宋_GBK" w:eastAsia="方正仿宋_GBK" w:cs="方正仿宋_GBK"/>
                <w:sz w:val="24"/>
                <w:highlight w:val="none"/>
              </w:rPr>
              <w:t>分；</w:t>
            </w:r>
          </w:p>
          <w:p w14:paraId="5C7CE6AC">
            <w:pPr>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（4）方案不可行或未提供方案的不得分。</w:t>
            </w:r>
          </w:p>
        </w:tc>
        <w:tc>
          <w:tcPr>
            <w:tcW w:w="661" w:type="dxa"/>
            <w:vAlign w:val="center"/>
          </w:tcPr>
          <w:p w14:paraId="2E169909">
            <w:pPr>
              <w:widowControl/>
              <w:spacing w:line="594" w:lineRule="exact"/>
              <w:jc w:val="center"/>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10</w:t>
            </w:r>
          </w:p>
        </w:tc>
      </w:tr>
      <w:tr w14:paraId="1586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506C06DD">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472FA27D">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2293CFBE">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2.2评委根据投标人针对项目提供组织人员分工方案进行综合评分：</w:t>
            </w:r>
          </w:p>
          <w:p w14:paraId="1E14BE18">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（1）方案完整、清晰、针对性强，能够充分满足项目需求的，得5分；</w:t>
            </w:r>
          </w:p>
          <w:p w14:paraId="07269FDB">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（2）方案比较完整、清晰、针对性较强，较充分满足项目需求的，得3分；</w:t>
            </w:r>
          </w:p>
          <w:p w14:paraId="663B14AE">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（3）方案基本完整、基本清晰、具有一定的针对性，基本满足项目需求的，得1分；</w:t>
            </w:r>
          </w:p>
          <w:p w14:paraId="103A6C7E">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（4）方案不可行或未提供方案的不得分。</w:t>
            </w:r>
          </w:p>
        </w:tc>
        <w:tc>
          <w:tcPr>
            <w:tcW w:w="661" w:type="dxa"/>
            <w:vAlign w:val="center"/>
          </w:tcPr>
          <w:p w14:paraId="70F2A798">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38A7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6CB0730D">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4225CBB2">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5E6B1E79">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2.3评委根据投标人针对项目制定进度计划进行综合评分：</w:t>
            </w:r>
          </w:p>
          <w:p w14:paraId="1EFDAAB8">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（1）进度计划完整、清晰、针对性强，能够充分满足项目需求的，得5分；</w:t>
            </w:r>
          </w:p>
          <w:p w14:paraId="63AAC570">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（2）进度计划比较完整、清晰、针对性较强，较充分满足项目需求的，得3分；</w:t>
            </w:r>
          </w:p>
          <w:p w14:paraId="41043D80">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（3）进度计划基本完整、基本清晰、具有一定的针对性，基本满足项目需求的，得1分；</w:t>
            </w:r>
          </w:p>
          <w:p w14:paraId="56D8941C">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（4）进度计划不可行或未提供方案的不得分。</w:t>
            </w:r>
          </w:p>
        </w:tc>
        <w:tc>
          <w:tcPr>
            <w:tcW w:w="661" w:type="dxa"/>
            <w:vAlign w:val="center"/>
          </w:tcPr>
          <w:p w14:paraId="1927D337">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7EC8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33A618D9">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3F037201">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2DA3DBCA">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2.4评委根据投标人针对项目制定服务质量保障措施进行综合评分：</w:t>
            </w:r>
          </w:p>
          <w:p w14:paraId="1B80E473">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（1）质量保障措施完整、清晰、针对性强，能够充分满足项目需求的，得5分；</w:t>
            </w:r>
          </w:p>
          <w:p w14:paraId="78671EF2">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（2）质量保障措施比较完整、清晰、针对性较强，较充分满足项目需求的，得3分；</w:t>
            </w:r>
          </w:p>
          <w:p w14:paraId="60FD5ADC">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（3）质量保障措施基本完整、基本清晰、具有一定的针对性，基本满足项目需求的，得1分；</w:t>
            </w:r>
          </w:p>
          <w:p w14:paraId="5D5C6AE7">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（4）措施不可行或未提供措施的不得分。</w:t>
            </w:r>
          </w:p>
        </w:tc>
        <w:tc>
          <w:tcPr>
            <w:tcW w:w="661" w:type="dxa"/>
            <w:vAlign w:val="center"/>
          </w:tcPr>
          <w:p w14:paraId="03DD8E31">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0FA1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45E52CA9">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5E31305E">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5E791BB2">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2.5评委根据投标人针对项目制定专项工作方案、提供管理建议，进行综合评分：</w:t>
            </w:r>
          </w:p>
          <w:p w14:paraId="163114C4">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（1）方案及建议完整、清晰、针对性强，能够充分满足项目需求的，得5分；</w:t>
            </w:r>
          </w:p>
          <w:p w14:paraId="57E11655">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（2）方案及建议比较完整、清晰、针对性较强，较充分满足项目需求的，得3分；</w:t>
            </w:r>
          </w:p>
          <w:p w14:paraId="5E5E699A">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（3）方案及建议基本完整、基本清晰、具有一定的针对性，基本满足项目需求的，得1分；</w:t>
            </w:r>
          </w:p>
          <w:p w14:paraId="63B6B9B1">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（4）方案及建议不可行或未提供方案、建议的不得分。</w:t>
            </w:r>
          </w:p>
        </w:tc>
        <w:tc>
          <w:tcPr>
            <w:tcW w:w="661" w:type="dxa"/>
            <w:vAlign w:val="center"/>
          </w:tcPr>
          <w:p w14:paraId="231635D7">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6846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2957B3C6">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2932AB97">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394778CE">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2.6评委根据投标人针对项目制定审计纪律措施进行综合评分：（1）措施完整、清晰、针对性强，能够充分满足项目需求的，得5分；</w:t>
            </w:r>
          </w:p>
          <w:p w14:paraId="1BFBE516">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（2）措施比较完整、清晰、针对性较强，较充分满足项目需求的，得3分；</w:t>
            </w:r>
          </w:p>
          <w:p w14:paraId="12D854E4">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（3）措施基本完整、基本清晰、具有一定的针对性，基本满足项目需求的，得1分；</w:t>
            </w:r>
          </w:p>
          <w:p w14:paraId="63FD72C6">
            <w:pPr>
              <w:widowControl/>
              <w:snapToGrid w:val="0"/>
              <w:spacing w:line="320" w:lineRule="exact"/>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（4）措施不可行或未提供措施的不得分。</w:t>
            </w:r>
          </w:p>
        </w:tc>
        <w:tc>
          <w:tcPr>
            <w:tcW w:w="661" w:type="dxa"/>
            <w:vAlign w:val="center"/>
          </w:tcPr>
          <w:p w14:paraId="486DE41E">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14E8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2847021E">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3E50D5AE">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2AB8A7A7">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2.7评委根据投标人是否</w:t>
            </w:r>
            <w:r>
              <w:rPr>
                <w:rFonts w:hint="eastAsia" w:ascii="方正仿宋_GBK" w:hAnsi="方正仿宋_GBK" w:eastAsia="方正仿宋_GBK" w:cs="方正仿宋_GBK"/>
                <w:sz w:val="24"/>
                <w:highlight w:val="none"/>
              </w:rPr>
              <w:t>具有独立质控部门、技术支持部门</w:t>
            </w:r>
            <w:r>
              <w:rPr>
                <w:rFonts w:hint="eastAsia" w:ascii="方正仿宋_GBK" w:hAnsi="方正仿宋_GBK" w:eastAsia="方正仿宋_GBK" w:cs="方正仿宋_GBK"/>
                <w:color w:val="000000" w:themeColor="text1"/>
                <w:sz w:val="24"/>
                <w:highlight w:val="none"/>
                <w14:textFill>
                  <w14:solidFill>
                    <w14:schemeClr w14:val="tx1"/>
                  </w14:solidFill>
                </w14:textFill>
              </w:rPr>
              <w:t>进行综合评分：</w:t>
            </w:r>
          </w:p>
          <w:p w14:paraId="67F7C46B">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（1）投标人有独立质控部门、技术支持部门的得5分；</w:t>
            </w:r>
          </w:p>
          <w:p w14:paraId="49AB715C">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（2）无独立质控部门但设专职质控人员的得3分；</w:t>
            </w:r>
          </w:p>
          <w:p w14:paraId="31934669">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（3）设置兼职质控人员的得1分；</w:t>
            </w:r>
          </w:p>
          <w:p w14:paraId="5763F7DE">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（4）未提供的得0分。</w:t>
            </w:r>
          </w:p>
          <w:p w14:paraId="4D588A0F">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w:t>
            </w:r>
            <w:r>
              <w:rPr>
                <w:rFonts w:hint="eastAsia" w:ascii="方正仿宋_GBK" w:hAnsi="方正仿宋_GBK" w:eastAsia="方正仿宋_GBK" w:cs="方正仿宋_GBK"/>
                <w:color w:val="auto"/>
                <w:sz w:val="24"/>
                <w:highlight w:val="none"/>
              </w:rPr>
              <w:t>提供相关证明材料并加盖公章）</w:t>
            </w:r>
          </w:p>
        </w:tc>
        <w:tc>
          <w:tcPr>
            <w:tcW w:w="661" w:type="dxa"/>
            <w:vAlign w:val="center"/>
          </w:tcPr>
          <w:p w14:paraId="43B061EA">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66AD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restart"/>
            <w:vAlign w:val="center"/>
          </w:tcPr>
          <w:p w14:paraId="5387F0C2">
            <w:pPr>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w:t>
            </w:r>
          </w:p>
          <w:p w14:paraId="46DF49A0">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restart"/>
            <w:vAlign w:val="center"/>
          </w:tcPr>
          <w:p w14:paraId="7EC1563C">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人员技术力量配备</w:t>
            </w:r>
          </w:p>
          <w:p w14:paraId="0E684046">
            <w:pPr>
              <w:widowControl/>
              <w:snapToGrid w:val="0"/>
              <w:spacing w:line="40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项目团队（</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5分）</w:t>
            </w:r>
          </w:p>
        </w:tc>
        <w:tc>
          <w:tcPr>
            <w:tcW w:w="6555" w:type="dxa"/>
            <w:vAlign w:val="center"/>
          </w:tcPr>
          <w:p w14:paraId="5603CEE6">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3.1投标人拟派团队注册会计师在至少3名基础上，每多一人加1分，加分最多得5分。</w:t>
            </w:r>
          </w:p>
          <w:p w14:paraId="192BD406">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（需提供证书复印件、身份证复印件及提供2025年6月以来投标人为其缴纳任意一个月社保证明材料，退休返聘人员提供退休证、劳动合同或者聘书）</w:t>
            </w:r>
          </w:p>
        </w:tc>
        <w:tc>
          <w:tcPr>
            <w:tcW w:w="661" w:type="dxa"/>
            <w:vAlign w:val="center"/>
          </w:tcPr>
          <w:p w14:paraId="492F2687">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644D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4C41BC02">
            <w:pPr>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2CD91F0C">
            <w:pPr>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16ED2491">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3.2投标人拟派团队组成员中（不含项目经理、项目组长和注册会计师），如取得中级会计师</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或中级</w:t>
            </w:r>
            <w:r>
              <w:rPr>
                <w:rFonts w:hint="eastAsia" w:ascii="方正仿宋_GBK" w:hAnsi="方正仿宋_GBK" w:eastAsia="方正仿宋_GBK" w:cs="方正仿宋_GBK"/>
                <w:color w:val="000000" w:themeColor="text1"/>
                <w:sz w:val="24"/>
                <w:highlight w:val="none"/>
                <w14:textFill>
                  <w14:solidFill>
                    <w14:schemeClr w14:val="tx1"/>
                  </w14:solidFill>
                </w14:textFill>
              </w:rPr>
              <w:t>审计师及以上职称的，每有1名加1分，最多得5分。</w:t>
            </w:r>
          </w:p>
          <w:p w14:paraId="2B8DA1D1">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（需提供证书复印件、身份证复印件及提供2025年6月以来投标人为其缴纳任意一个月社保证明材料，退休返聘人员提供退休证、劳动合同或者聘书）</w:t>
            </w:r>
          </w:p>
        </w:tc>
        <w:tc>
          <w:tcPr>
            <w:tcW w:w="661" w:type="dxa"/>
            <w:vAlign w:val="center"/>
          </w:tcPr>
          <w:p w14:paraId="152FF5D0">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59A5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17CF1C28">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0C140D8E">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5A4B10BD">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3.3投标人拟派团队成员中，如有复合型人才，即注册会计师取得了税务师、注册造价师、资产评估师、律师等任一职业资格的，每有1名加1分，最多得4分。</w:t>
            </w:r>
          </w:p>
          <w:p w14:paraId="6B29C2AE">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（需提供证书复印件、身份证复印件及提供2025年6月以来投标人为其缴纳任意一个月社保证明材料，退休返聘人员需提供退休证、劳动合同或者聘书）。</w:t>
            </w:r>
          </w:p>
        </w:tc>
        <w:tc>
          <w:tcPr>
            <w:tcW w:w="661" w:type="dxa"/>
            <w:vAlign w:val="center"/>
          </w:tcPr>
          <w:p w14:paraId="78ECD295">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4</w:t>
            </w:r>
          </w:p>
        </w:tc>
      </w:tr>
      <w:tr w14:paraId="425A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3D42701D">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7EAE00D7">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007E9218">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3.4项目经理从业经历。项目经理202</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年以来具有年报审计主审审计经历，每提供1份报告得2分，最多6分。</w:t>
            </w:r>
          </w:p>
          <w:p w14:paraId="6FF0F7A5">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（需提供合同、审计报告签字页等证明材料）。</w:t>
            </w:r>
          </w:p>
        </w:tc>
        <w:tc>
          <w:tcPr>
            <w:tcW w:w="661" w:type="dxa"/>
            <w:vAlign w:val="center"/>
          </w:tcPr>
          <w:p w14:paraId="4DC1AAA6">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6</w:t>
            </w:r>
          </w:p>
        </w:tc>
      </w:tr>
      <w:tr w14:paraId="472C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79152D40">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724681A3">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5A6F06F2">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3.5项目组成员从业经历。项目组成员202</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年以来具有年报主审审计经历，每提供1份报告得2分，最多得5分。</w:t>
            </w:r>
          </w:p>
          <w:p w14:paraId="08817377">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（需提供合同、审计报告签字页等证明材料）。</w:t>
            </w:r>
          </w:p>
        </w:tc>
        <w:tc>
          <w:tcPr>
            <w:tcW w:w="661" w:type="dxa"/>
            <w:vAlign w:val="center"/>
          </w:tcPr>
          <w:p w14:paraId="5F13273B">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6647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restart"/>
            <w:vAlign w:val="center"/>
          </w:tcPr>
          <w:p w14:paraId="4C973B2D">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4</w:t>
            </w:r>
          </w:p>
        </w:tc>
        <w:tc>
          <w:tcPr>
            <w:tcW w:w="1115" w:type="dxa"/>
            <w:vMerge w:val="restart"/>
            <w:vAlign w:val="center"/>
          </w:tcPr>
          <w:p w14:paraId="036A9D04">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履约能力（15分）</w:t>
            </w:r>
          </w:p>
        </w:tc>
        <w:tc>
          <w:tcPr>
            <w:tcW w:w="6555" w:type="dxa"/>
            <w:vAlign w:val="center"/>
          </w:tcPr>
          <w:p w14:paraId="2C6DA224">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4.1至投标截止日，中国注册会计师协会网站最近一期公布的会计师事务所综合评价百家排名，投标人在该公布的排名中排前20名得5分，前50名得3分，前100名得1分。（提供相关证明材料且加盖公章</w:t>
            </w:r>
            <w:r>
              <w:rPr>
                <w:rFonts w:hint="default" w:ascii="方正仿宋_GBK" w:hAnsi="方正仿宋_GBK" w:cs="方正仿宋_GBK"/>
                <w:color w:val="000000" w:themeColor="text1"/>
                <w:sz w:val="24"/>
                <w:highlight w:val="none"/>
                <w14:textFill>
                  <w14:solidFill>
                    <w14:schemeClr w14:val="tx1"/>
                  </w14:solidFill>
                </w14:textFill>
              </w:rPr>
              <w:t>，以分所为主体的投标人，用总所排名记分</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p>
        </w:tc>
        <w:tc>
          <w:tcPr>
            <w:tcW w:w="661" w:type="dxa"/>
            <w:vAlign w:val="center"/>
          </w:tcPr>
          <w:p w14:paraId="497DB03F">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r>
      <w:tr w14:paraId="30D1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Merge w:val="continue"/>
            <w:vAlign w:val="center"/>
          </w:tcPr>
          <w:p w14:paraId="689AC7FE">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1115" w:type="dxa"/>
            <w:vMerge w:val="continue"/>
            <w:vAlign w:val="center"/>
          </w:tcPr>
          <w:p w14:paraId="4D159E5A">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6555" w:type="dxa"/>
            <w:vAlign w:val="center"/>
          </w:tcPr>
          <w:p w14:paraId="5AB8F832">
            <w:pPr>
              <w:widowControl/>
              <w:snapToGrid w:val="0"/>
              <w:spacing w:line="320" w:lineRule="exact"/>
              <w:jc w:val="left"/>
              <w:rPr>
                <w:rFonts w:hint="default" w:ascii="方正仿宋_GBK" w:hAnsi="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4.2 </w:t>
            </w:r>
            <w:r>
              <w:rPr>
                <w:rFonts w:hint="eastAsia" w:ascii="方正仿宋_GBK" w:hAnsi="方正仿宋_GBK" w:cs="方正仿宋_GBK"/>
                <w:color w:val="000000" w:themeColor="text1"/>
                <w:sz w:val="24"/>
                <w:highlight w:val="none"/>
                <w:lang w:val="en-US" w:eastAsia="zh-CN"/>
                <w14:textFill>
                  <w14:solidFill>
                    <w14:schemeClr w14:val="tx1"/>
                  </w14:solidFill>
                </w14:textFill>
              </w:rPr>
              <w:t>有效的投标人得标准分值10分，按照以下标准进行扣分：</w:t>
            </w:r>
          </w:p>
          <w:p w14:paraId="2B94DD18">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投标人自202</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年</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14:textFill>
                  <w14:solidFill>
                    <w14:schemeClr w14:val="tx1"/>
                  </w14:solidFill>
                </w14:textFill>
              </w:rPr>
              <w:t>月1日以来，受到财政部门、证监会行政监管的每有一次扣0.5分；</w:t>
            </w:r>
          </w:p>
          <w:p w14:paraId="33730939">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受到财政部门、证监会等行政处罚行政处罚≥4次的，扣10分。</w:t>
            </w:r>
          </w:p>
          <w:p w14:paraId="75FABD23">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上述信息以财政部、中国证监会(含各地证监局)及中注协管理部门网站公布为准，各投标人应当如实提供网站截图。</w:t>
            </w:r>
          </w:p>
        </w:tc>
        <w:tc>
          <w:tcPr>
            <w:tcW w:w="661" w:type="dxa"/>
            <w:vAlign w:val="center"/>
          </w:tcPr>
          <w:p w14:paraId="5AF7E3D3">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10</w:t>
            </w:r>
          </w:p>
        </w:tc>
      </w:tr>
      <w:tr w14:paraId="0E11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jc w:val="center"/>
        </w:trPr>
        <w:tc>
          <w:tcPr>
            <w:tcW w:w="728" w:type="dxa"/>
            <w:vAlign w:val="center"/>
          </w:tcPr>
          <w:p w14:paraId="0F48D1C3">
            <w:pPr>
              <w:widowControl/>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w:t>
            </w:r>
          </w:p>
        </w:tc>
        <w:tc>
          <w:tcPr>
            <w:tcW w:w="1115" w:type="dxa"/>
            <w:vAlign w:val="center"/>
          </w:tcPr>
          <w:p w14:paraId="4022D2B8">
            <w:pPr>
              <w:snapToGrid w:val="0"/>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业绩（10分)</w:t>
            </w:r>
          </w:p>
        </w:tc>
        <w:tc>
          <w:tcPr>
            <w:tcW w:w="6555" w:type="dxa"/>
            <w:vAlign w:val="center"/>
          </w:tcPr>
          <w:p w14:paraId="2ACD847B">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5.1投标人自202</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年</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14:textFill>
                  <w14:solidFill>
                    <w14:schemeClr w14:val="tx1"/>
                  </w14:solidFill>
                </w14:textFill>
              </w:rPr>
              <w:t>月1日至今（以合同签订时间为准）承担过</w:t>
            </w:r>
            <w:r>
              <w:rPr>
                <w:rFonts w:hint="eastAsia" w:ascii="方正仿宋_GBK" w:hAnsi="方正仿宋_GBK" w:eastAsia="方正仿宋_GBK" w:cs="方正仿宋_GBK"/>
                <w:color w:val="000000" w:themeColor="text1"/>
                <w:sz w:val="24"/>
                <w:highlight w:val="none"/>
                <w:lang w:bidi="ar"/>
                <w14:textFill>
                  <w14:solidFill>
                    <w14:schemeClr w14:val="tx1"/>
                  </w14:solidFill>
                </w14:textFill>
              </w:rPr>
              <w:t>国有大型企业</w:t>
            </w:r>
            <w:r>
              <w:rPr>
                <w:rFonts w:hint="eastAsia" w:ascii="方正仿宋_GBK" w:hAnsi="方正仿宋_GBK" w:eastAsia="方正仿宋_GBK" w:cs="方正仿宋_GBK"/>
                <w:color w:val="000000" w:themeColor="text1"/>
                <w:sz w:val="24"/>
                <w:highlight w:val="none"/>
                <w14:textFill>
                  <w14:solidFill>
                    <w14:schemeClr w14:val="tx1"/>
                  </w14:solidFill>
                </w14:textFill>
              </w:rPr>
              <w:t>《年度财务决算报告》审计，</w:t>
            </w:r>
            <w:r>
              <w:rPr>
                <w:rFonts w:hint="eastAsia" w:ascii="方正仿宋_GBK" w:hAnsi="方正仿宋_GBK" w:eastAsia="方正仿宋_GBK" w:cs="方正仿宋_GBK"/>
                <w:color w:val="000000" w:themeColor="text1"/>
                <w:sz w:val="24"/>
                <w:highlight w:val="none"/>
                <w:lang w:bidi="ar"/>
                <w14:textFill>
                  <w14:solidFill>
                    <w14:schemeClr w14:val="tx1"/>
                  </w14:solidFill>
                </w14:textFill>
              </w:rPr>
              <w:t>资产</w:t>
            </w:r>
            <w:r>
              <w:rPr>
                <w:rFonts w:hint="eastAsia" w:ascii="方正仿宋_GBK" w:hAnsi="方正仿宋_GBK" w:eastAsia="方正仿宋_GBK" w:cs="方正仿宋_GBK"/>
                <w:color w:val="000000" w:themeColor="text1"/>
                <w:sz w:val="24"/>
                <w:highlight w:val="none"/>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sz w:val="24"/>
                <w:highlight w:val="none"/>
                <w:lang w:bidi="ar"/>
                <w14:textFill>
                  <w14:solidFill>
                    <w14:schemeClr w14:val="tx1"/>
                  </w14:solidFill>
                </w14:textFill>
              </w:rPr>
              <w:t>00亿及以上年度财务决算审计项目</w:t>
            </w:r>
            <w:r>
              <w:rPr>
                <w:rFonts w:hint="eastAsia" w:ascii="方正仿宋_GBK" w:hAnsi="方正仿宋_GBK" w:eastAsia="方正仿宋_GBK" w:cs="方正仿宋_GBK"/>
                <w:color w:val="000000" w:themeColor="text1"/>
                <w:sz w:val="24"/>
                <w:highlight w:val="none"/>
                <w14:textFill>
                  <w14:solidFill>
                    <w14:schemeClr w14:val="tx1"/>
                  </w14:solidFill>
                </w14:textFill>
              </w:rPr>
              <w:t>每实施一个项目得2分，最高得10分。</w:t>
            </w:r>
          </w:p>
          <w:p w14:paraId="00ED9E1A">
            <w:pPr>
              <w:widowControl/>
              <w:snapToGrid w:val="0"/>
              <w:spacing w:line="320" w:lineRule="exact"/>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cs="方正仿宋_GBK"/>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须提供合同复印件加盖公章，原件备查。合同须体现项目内容、项目金额、签订时间、签章页等。</w:t>
            </w:r>
            <w:r>
              <w:rPr>
                <w:rFonts w:hint="eastAsia" w:ascii="方正仿宋_GBK" w:hAnsi="方正仿宋_GBK" w:cs="方正仿宋_GBK"/>
                <w:color w:val="000000" w:themeColor="text1"/>
                <w:sz w:val="24"/>
                <w:highlight w:val="none"/>
                <w:lang w:val="en-US" w:eastAsia="zh-CN"/>
                <w14:textFill>
                  <w14:solidFill>
                    <w14:schemeClr w14:val="tx1"/>
                  </w14:solidFill>
                </w14:textFill>
              </w:rPr>
              <w:t>如合同不能体现资产金额的需提供包括但不仅限于审计报告（审计报告中需能体现资产金额的关键页）或业主提供的盖章证明材料】</w:t>
            </w:r>
          </w:p>
        </w:tc>
        <w:tc>
          <w:tcPr>
            <w:tcW w:w="661" w:type="dxa"/>
            <w:vAlign w:val="center"/>
          </w:tcPr>
          <w:p w14:paraId="69889D7D">
            <w:pPr>
              <w:widowControl/>
              <w:spacing w:line="594"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10</w:t>
            </w:r>
          </w:p>
        </w:tc>
      </w:tr>
    </w:tbl>
    <w:p w14:paraId="41ACE9EE">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说明：</w:t>
      </w:r>
    </w:p>
    <w:p w14:paraId="571BB6C1">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（一）对国家认定的节能产品和环保产品分别给予报价的5%价格扣除，用扣除后的价格参与评审。</w:t>
      </w:r>
    </w:p>
    <w:p w14:paraId="0BDD802C">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（二）小微企业的价格扣除</w:t>
      </w:r>
    </w:p>
    <w:p w14:paraId="1044E1A0">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1.对于未预留份额专门面向中小企业采购的采购项目或预留份额项目中的非预留部分采购包，给予小微企业报价10%的扣除，用扣除后的价格参加评审。</w:t>
      </w:r>
    </w:p>
    <w:p w14:paraId="08C9C692">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2.价格扣除比例或者价格分加分比例对小型企业和微型企业同等对待，不作区分。</w:t>
      </w:r>
    </w:p>
    <w:p w14:paraId="0A89C336">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（三）监狱和戒毒企业的价格扣除</w:t>
      </w:r>
    </w:p>
    <w:p w14:paraId="51871566">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1.本项目对监狱和戒毒企业（简称监狱企业）视同小型、微型企业，给予10%的价格扣除，用扣除后的价格参与评审。</w:t>
      </w:r>
    </w:p>
    <w:p w14:paraId="42FB234E">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2.监狱企业需提供由省级以上监狱管理局、戒毒管理局（含新疆生产建设兵团）出具的属于监狱企业的证明文件。</w:t>
      </w:r>
    </w:p>
    <w:p w14:paraId="26EF3933">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3.监狱企业标准请参照《关于政府采购支持监狱企业发展有关问题的通知》（财库〔2014〕68号）。</w:t>
      </w:r>
    </w:p>
    <w:p w14:paraId="6E628283">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（四）残疾人福利性单位的价格扣除</w:t>
      </w:r>
    </w:p>
    <w:p w14:paraId="2F004DDE">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1.本项目对残疾人福利性单位视同小型、微型企业，给予10%的价格扣除，用扣除后的价格参与评审。</w:t>
      </w:r>
    </w:p>
    <w:p w14:paraId="64B4D504">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2.残疾人福利单位需按照招标文件的要求提供《残疾人福利性单位声明函》。</w:t>
      </w:r>
    </w:p>
    <w:p w14:paraId="593B6B0A">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3.残疾人福利单位标准请参照《关于促进残疾人就业政府采购政策的通知》（财库〔2017〕141号）。</w:t>
      </w:r>
    </w:p>
    <w:p w14:paraId="3C1BDE0A">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（五）监狱企业、残疾人福利单位属于小型、微型企业的，不重复享受政策。</w:t>
      </w:r>
    </w:p>
    <w:p w14:paraId="29AD09B4">
      <w:pPr>
        <w:spacing w:before="184" w:line="386" w:lineRule="auto"/>
        <w:ind w:right="13" w:firstLine="422"/>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（六）除评分标准中另有说明外，所有认证、证明和业绩均以有效的证明文件的复印件为依据。</w:t>
      </w:r>
      <w:bookmarkStart w:id="464" w:name="_Toc11909"/>
      <w:bookmarkStart w:id="465" w:name="_Toc22978"/>
      <w:bookmarkStart w:id="466" w:name="_Toc11244"/>
    </w:p>
    <w:p w14:paraId="4BA69DFD">
      <w:pPr>
        <w:widowControl/>
        <w:snapToGrid w:val="0"/>
        <w:spacing w:line="400" w:lineRule="exact"/>
        <w:ind w:firstLineChars="200"/>
        <w:jc w:val="left"/>
        <w:rPr>
          <w:rFonts w:ascii="宋体" w:hAnsi="宋体" w:eastAsia="宋体" w:cs="宋体"/>
          <w:b/>
          <w:bCs/>
          <w:color w:val="auto"/>
          <w:sz w:val="21"/>
          <w:szCs w:val="21"/>
          <w:highlight w:val="none"/>
        </w:rPr>
      </w:pPr>
      <w:r>
        <w:rPr>
          <w:rFonts w:ascii="宋体" w:hAnsi="宋体" w:eastAsia="宋体" w:cs="宋体"/>
          <w:b/>
          <w:bCs/>
          <w:color w:val="auto"/>
          <w:spacing w:val="3"/>
          <w:sz w:val="21"/>
          <w:szCs w:val="21"/>
          <w:highlight w:val="none"/>
        </w:rPr>
        <w:t>1.  评标方</w:t>
      </w:r>
      <w:r>
        <w:rPr>
          <w:rFonts w:ascii="宋体" w:hAnsi="宋体" w:eastAsia="宋体" w:cs="宋体"/>
          <w:b/>
          <w:bCs/>
          <w:color w:val="auto"/>
          <w:spacing w:val="1"/>
          <w:sz w:val="21"/>
          <w:szCs w:val="21"/>
          <w:highlight w:val="none"/>
        </w:rPr>
        <w:t>法</w:t>
      </w:r>
      <w:bookmarkEnd w:id="464"/>
      <w:bookmarkEnd w:id="465"/>
      <w:bookmarkEnd w:id="466"/>
    </w:p>
    <w:p w14:paraId="4C52B415">
      <w:pPr>
        <w:spacing w:before="184" w:line="386" w:lineRule="auto"/>
        <w:ind w:right="13" w:firstLine="422"/>
        <w:rPr>
          <w:rFonts w:ascii="宋体" w:hAnsi="宋体" w:eastAsia="宋体" w:cs="宋体"/>
          <w:b/>
          <w:bCs/>
          <w:color w:val="auto"/>
          <w:sz w:val="21"/>
          <w:szCs w:val="21"/>
          <w:highlight w:val="none"/>
        </w:rPr>
      </w:pPr>
      <w:r>
        <w:rPr>
          <w:rFonts w:ascii="宋体" w:hAnsi="宋体" w:eastAsia="宋体" w:cs="宋体"/>
          <w:b/>
          <w:bCs/>
          <w:color w:val="auto"/>
          <w:spacing w:val="-12"/>
          <w:sz w:val="21"/>
          <w:szCs w:val="21"/>
          <w:highlight w:val="none"/>
        </w:rPr>
        <w:t>本次</w:t>
      </w:r>
      <w:r>
        <w:rPr>
          <w:rFonts w:ascii="宋体" w:hAnsi="宋体" w:eastAsia="宋体" w:cs="宋体"/>
          <w:b/>
          <w:bCs/>
          <w:color w:val="auto"/>
          <w:spacing w:val="-8"/>
          <w:sz w:val="21"/>
          <w:szCs w:val="21"/>
          <w:highlight w:val="none"/>
        </w:rPr>
        <w:t>评</w:t>
      </w:r>
      <w:r>
        <w:rPr>
          <w:rFonts w:ascii="宋体" w:hAnsi="宋体" w:eastAsia="宋体" w:cs="宋体"/>
          <w:b/>
          <w:bCs/>
          <w:color w:val="auto"/>
          <w:spacing w:val="-6"/>
          <w:sz w:val="21"/>
          <w:szCs w:val="21"/>
          <w:highlight w:val="none"/>
        </w:rPr>
        <w:t>标采用综合评估法。评标委员会对满足招标文件实质性要求的投标文件，按照本章</w:t>
      </w:r>
      <w:r>
        <w:rPr>
          <w:rFonts w:ascii="宋体" w:hAnsi="宋体" w:eastAsia="宋体" w:cs="宋体"/>
          <w:b/>
          <w:bCs/>
          <w:color w:val="auto"/>
          <w:spacing w:val="1"/>
          <w:sz w:val="21"/>
          <w:szCs w:val="21"/>
          <w:highlight w:val="none"/>
        </w:rPr>
        <w:t>规定的评分标准进行打分，按得分由高到低顺序推荐中标候选人。综合评分相等时，以投标报价</w:t>
      </w:r>
      <w:r>
        <w:rPr>
          <w:rFonts w:ascii="宋体" w:hAnsi="宋体" w:eastAsia="宋体" w:cs="宋体"/>
          <w:b/>
          <w:bCs/>
          <w:color w:val="auto"/>
          <w:spacing w:val="-2"/>
          <w:sz w:val="21"/>
          <w:szCs w:val="21"/>
          <w:highlight w:val="none"/>
        </w:rPr>
        <w:t>低的优先</w:t>
      </w:r>
      <w:r>
        <w:rPr>
          <w:rFonts w:ascii="宋体" w:hAnsi="宋体" w:eastAsia="宋体" w:cs="宋体"/>
          <w:b/>
          <w:bCs/>
          <w:color w:val="auto"/>
          <w:spacing w:val="-5"/>
          <w:sz w:val="21"/>
          <w:szCs w:val="21"/>
          <w:highlight w:val="none"/>
        </w:rPr>
        <w:t>。</w:t>
      </w:r>
    </w:p>
    <w:p w14:paraId="24D906AB">
      <w:pPr>
        <w:spacing w:before="174" w:line="220" w:lineRule="auto"/>
        <w:ind w:left="436"/>
        <w:outlineLvl w:val="1"/>
        <w:rPr>
          <w:rFonts w:ascii="宋体" w:hAnsi="宋体" w:eastAsia="宋体" w:cs="宋体"/>
          <w:color w:val="auto"/>
          <w:spacing w:val="3"/>
          <w:sz w:val="21"/>
          <w:szCs w:val="21"/>
          <w:highlight w:val="none"/>
        </w:rPr>
      </w:pPr>
      <w:bookmarkStart w:id="467" w:name="_Toc5117"/>
      <w:bookmarkStart w:id="468" w:name="_Toc21763"/>
      <w:bookmarkStart w:id="469" w:name="_Toc26935"/>
      <w:bookmarkStart w:id="470" w:name="_Toc32731"/>
      <w:r>
        <w:rPr>
          <w:rFonts w:ascii="宋体" w:hAnsi="宋体" w:eastAsia="宋体" w:cs="宋体"/>
          <w:color w:val="auto"/>
          <w:spacing w:val="3"/>
          <w:sz w:val="21"/>
          <w:szCs w:val="21"/>
          <w:highlight w:val="none"/>
        </w:rPr>
        <w:t>2.  评审标准 (综合评估法)</w:t>
      </w:r>
      <w:bookmarkEnd w:id="467"/>
      <w:bookmarkEnd w:id="468"/>
      <w:bookmarkEnd w:id="469"/>
      <w:bookmarkEnd w:id="470"/>
    </w:p>
    <w:p w14:paraId="41590DDE">
      <w:pPr>
        <w:spacing w:before="201" w:line="220" w:lineRule="auto"/>
        <w:ind w:left="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7"/>
          <w:sz w:val="21"/>
          <w:szCs w:val="21"/>
          <w:highlight w:val="none"/>
        </w:rPr>
        <w:t>.</w:t>
      </w:r>
      <w:r>
        <w:rPr>
          <w:rFonts w:ascii="宋体" w:hAnsi="宋体" w:eastAsia="宋体" w:cs="宋体"/>
          <w:color w:val="auto"/>
          <w:spacing w:val="4"/>
          <w:sz w:val="21"/>
          <w:szCs w:val="21"/>
          <w:highlight w:val="none"/>
        </w:rPr>
        <w:t>1  初步评审标准</w:t>
      </w:r>
    </w:p>
    <w:p w14:paraId="0C1BE07B">
      <w:pPr>
        <w:spacing w:before="186" w:line="220" w:lineRule="auto"/>
        <w:ind w:left="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2.2</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 xml:space="preserve"> 分值构成与评分标准</w:t>
      </w:r>
    </w:p>
    <w:p w14:paraId="43CF3154">
      <w:pPr>
        <w:spacing w:before="185" w:line="220"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2.2.1 </w:t>
      </w:r>
      <w:r>
        <w:rPr>
          <w:rFonts w:ascii="宋体" w:hAnsi="宋体" w:eastAsia="宋体" w:cs="宋体"/>
          <w:color w:val="auto"/>
          <w:sz w:val="21"/>
          <w:szCs w:val="21"/>
          <w:highlight w:val="none"/>
        </w:rPr>
        <w:t xml:space="preserve"> 分值构成</w:t>
      </w:r>
    </w:p>
    <w:p w14:paraId="37ED1861">
      <w:pPr>
        <w:spacing w:before="200" w:line="219"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 技术部分：见评标办法前附表</w:t>
      </w:r>
      <w:r>
        <w:rPr>
          <w:rFonts w:ascii="宋体" w:hAnsi="宋体" w:eastAsia="宋体" w:cs="宋体"/>
          <w:color w:val="auto"/>
          <w:spacing w:val="1"/>
          <w:sz w:val="21"/>
          <w:szCs w:val="21"/>
          <w:highlight w:val="none"/>
        </w:rPr>
        <w:t>；</w:t>
      </w:r>
    </w:p>
    <w:p w14:paraId="0D433AC0">
      <w:pPr>
        <w:spacing w:before="187" w:line="219" w:lineRule="auto"/>
        <w:ind w:left="42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(2)商务部分：见评标办法前附表；</w:t>
      </w:r>
    </w:p>
    <w:p w14:paraId="3A576044">
      <w:pPr>
        <w:spacing w:before="187" w:line="218" w:lineRule="auto"/>
        <w:ind w:left="427"/>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9"/>
          <w:sz w:val="21"/>
          <w:szCs w:val="21"/>
          <w:highlight w:val="none"/>
        </w:rPr>
        <w:t>3)投标报价：见评标办法前附表；</w:t>
      </w:r>
    </w:p>
    <w:p w14:paraId="72018D13">
      <w:pPr>
        <w:spacing w:before="202" w:line="218"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2.2.2 </w:t>
      </w:r>
      <w:r>
        <w:rPr>
          <w:rFonts w:ascii="宋体" w:hAnsi="宋体" w:eastAsia="宋体" w:cs="宋体"/>
          <w:color w:val="auto"/>
          <w:sz w:val="21"/>
          <w:szCs w:val="21"/>
          <w:highlight w:val="none"/>
        </w:rPr>
        <w:t xml:space="preserve"> 评标基准价计算</w:t>
      </w:r>
    </w:p>
    <w:p w14:paraId="29E15A4A">
      <w:pPr>
        <w:spacing w:before="187" w:line="218" w:lineRule="auto"/>
        <w:ind w:left="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评标基准价计算方法</w:t>
      </w:r>
      <w:r>
        <w:rPr>
          <w:rFonts w:ascii="宋体" w:hAnsi="宋体" w:eastAsia="宋体" w:cs="宋体"/>
          <w:color w:val="auto"/>
          <w:spacing w:val="-1"/>
          <w:sz w:val="21"/>
          <w:szCs w:val="21"/>
          <w:highlight w:val="none"/>
        </w:rPr>
        <w:t>：见评标办法前附表。</w:t>
      </w:r>
    </w:p>
    <w:p w14:paraId="49111C1A">
      <w:pPr>
        <w:spacing w:before="188" w:line="220"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2.2.3评分标准</w:t>
      </w:r>
    </w:p>
    <w:p w14:paraId="1B4418FA">
      <w:pPr>
        <w:spacing w:before="200" w:line="219"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 技术部分：见评标办法前附表</w:t>
      </w:r>
      <w:r>
        <w:rPr>
          <w:rFonts w:ascii="宋体" w:hAnsi="宋体" w:eastAsia="宋体" w:cs="宋体"/>
          <w:color w:val="auto"/>
          <w:spacing w:val="1"/>
          <w:sz w:val="21"/>
          <w:szCs w:val="21"/>
          <w:highlight w:val="none"/>
        </w:rPr>
        <w:t>；</w:t>
      </w:r>
    </w:p>
    <w:p w14:paraId="015941BC">
      <w:pPr>
        <w:spacing w:before="186" w:line="219"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w:t>
      </w:r>
      <w:r>
        <w:rPr>
          <w:rFonts w:eastAsia="Times New Roman"/>
          <w:color w:val="auto"/>
          <w:spacing w:val="3"/>
          <w:sz w:val="21"/>
          <w:szCs w:val="21"/>
          <w:highlight w:val="none"/>
        </w:rPr>
        <w:t>2</w:t>
      </w:r>
      <w:r>
        <w:rPr>
          <w:rFonts w:ascii="宋体" w:hAnsi="宋体" w:eastAsia="宋体" w:cs="宋体"/>
          <w:color w:val="auto"/>
          <w:spacing w:val="3"/>
          <w:sz w:val="21"/>
          <w:szCs w:val="21"/>
          <w:highlight w:val="none"/>
        </w:rPr>
        <w:t>) 商务部分：见评标办法前附表</w:t>
      </w:r>
      <w:r>
        <w:rPr>
          <w:rFonts w:ascii="宋体" w:hAnsi="宋体" w:eastAsia="宋体" w:cs="宋体"/>
          <w:color w:val="auto"/>
          <w:spacing w:val="1"/>
          <w:sz w:val="21"/>
          <w:szCs w:val="21"/>
          <w:highlight w:val="none"/>
        </w:rPr>
        <w:t>；</w:t>
      </w:r>
    </w:p>
    <w:p w14:paraId="66EB2DFF">
      <w:pPr>
        <w:spacing w:before="187" w:line="218" w:lineRule="auto"/>
        <w:ind w:left="427"/>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宋体" w:hAnsi="宋体" w:eastAsia="宋体" w:cs="宋体"/>
          <w:color w:val="auto"/>
          <w:spacing w:val="11"/>
          <w:sz w:val="21"/>
          <w:szCs w:val="21"/>
          <w:highlight w:val="none"/>
        </w:rPr>
        <w:t>3</w:t>
      </w:r>
      <w:r>
        <w:rPr>
          <w:rFonts w:ascii="宋体" w:hAnsi="宋体" w:eastAsia="宋体" w:cs="宋体"/>
          <w:color w:val="auto"/>
          <w:spacing w:val="7"/>
          <w:sz w:val="21"/>
          <w:szCs w:val="21"/>
          <w:highlight w:val="none"/>
        </w:rPr>
        <w:t>)投标报价评分标准：见评标办法前附表；</w:t>
      </w:r>
    </w:p>
    <w:p w14:paraId="036882DF">
      <w:pPr>
        <w:spacing w:before="202" w:line="220" w:lineRule="auto"/>
        <w:ind w:left="425"/>
        <w:outlineLvl w:val="1"/>
        <w:rPr>
          <w:rFonts w:ascii="宋体" w:hAnsi="宋体" w:eastAsia="宋体" w:cs="宋体"/>
          <w:color w:val="auto"/>
          <w:sz w:val="21"/>
          <w:szCs w:val="21"/>
          <w:highlight w:val="none"/>
        </w:rPr>
      </w:pPr>
      <w:bookmarkStart w:id="471" w:name="_Toc26301"/>
      <w:bookmarkStart w:id="472" w:name="_Toc621"/>
      <w:bookmarkStart w:id="473" w:name="_Toc24570"/>
      <w:bookmarkStart w:id="474" w:name="_Toc22803"/>
      <w:r>
        <w:rPr>
          <w:rFonts w:ascii="宋体" w:hAnsi="宋体" w:eastAsia="宋体" w:cs="宋体"/>
          <w:color w:val="auto"/>
          <w:spacing w:val="5"/>
          <w:sz w:val="21"/>
          <w:szCs w:val="21"/>
          <w:highlight w:val="none"/>
        </w:rPr>
        <w:t>3</w:t>
      </w:r>
      <w:r>
        <w:rPr>
          <w:rFonts w:ascii="宋体" w:hAnsi="宋体" w:eastAsia="宋体" w:cs="宋体"/>
          <w:color w:val="auto"/>
          <w:spacing w:val="4"/>
          <w:sz w:val="21"/>
          <w:szCs w:val="21"/>
          <w:highlight w:val="none"/>
        </w:rPr>
        <w:t>.  评标程序</w:t>
      </w:r>
      <w:bookmarkEnd w:id="471"/>
      <w:bookmarkEnd w:id="472"/>
      <w:bookmarkEnd w:id="473"/>
      <w:bookmarkEnd w:id="474"/>
    </w:p>
    <w:p w14:paraId="41D406B8">
      <w:pPr>
        <w:spacing w:before="184" w:line="220"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3.1  初步评</w:t>
      </w:r>
      <w:r>
        <w:rPr>
          <w:rFonts w:ascii="宋体" w:hAnsi="宋体" w:eastAsia="宋体" w:cs="宋体"/>
          <w:color w:val="auto"/>
          <w:spacing w:val="2"/>
          <w:sz w:val="21"/>
          <w:szCs w:val="21"/>
          <w:highlight w:val="none"/>
        </w:rPr>
        <w:t>审</w:t>
      </w:r>
    </w:p>
    <w:p w14:paraId="6CF51D3C">
      <w:pPr>
        <w:spacing w:before="187" w:line="389" w:lineRule="auto"/>
        <w:ind w:left="1" w:right="2" w:firstLine="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3.1.1 评标委员</w:t>
      </w:r>
      <w:r>
        <w:rPr>
          <w:rFonts w:ascii="宋体" w:hAnsi="宋体" w:eastAsia="宋体" w:cs="宋体"/>
          <w:color w:val="auto"/>
          <w:spacing w:val="-1"/>
          <w:sz w:val="21"/>
          <w:szCs w:val="21"/>
          <w:highlight w:val="none"/>
        </w:rPr>
        <w:t>会依据本章第 2.1 款规定的标准对投标文件进行初步评审。有一项不符合评审</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标</w:t>
      </w:r>
      <w:r>
        <w:rPr>
          <w:rFonts w:ascii="宋体" w:hAnsi="宋体" w:eastAsia="宋体" w:cs="宋体"/>
          <w:color w:val="auto"/>
          <w:spacing w:val="-3"/>
          <w:sz w:val="21"/>
          <w:szCs w:val="21"/>
          <w:highlight w:val="none"/>
        </w:rPr>
        <w:t>准</w:t>
      </w:r>
      <w:r>
        <w:rPr>
          <w:rFonts w:ascii="宋体" w:hAnsi="宋体" w:eastAsia="宋体" w:cs="宋体"/>
          <w:color w:val="auto"/>
          <w:spacing w:val="-2"/>
          <w:sz w:val="21"/>
          <w:szCs w:val="21"/>
          <w:highlight w:val="none"/>
        </w:rPr>
        <w:t>的，作否决投标处理。</w:t>
      </w:r>
    </w:p>
    <w:p w14:paraId="576498BF">
      <w:pPr>
        <w:spacing w:line="219" w:lineRule="auto"/>
        <w:ind w:left="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3.1.2</w:t>
      </w:r>
      <w:r>
        <w:rPr>
          <w:rFonts w:hint="eastAsia" w:ascii="宋体" w:hAnsi="宋体" w:eastAsia="宋体" w:cs="宋体"/>
          <w:color w:val="auto"/>
          <w:spacing w:val="-3"/>
          <w:sz w:val="21"/>
          <w:szCs w:val="21"/>
          <w:highlight w:val="none"/>
        </w:rPr>
        <w:t xml:space="preserve"> </w:t>
      </w:r>
      <w:r>
        <w:rPr>
          <w:rFonts w:ascii="宋体" w:hAnsi="宋体" w:eastAsia="宋体" w:cs="宋体"/>
          <w:color w:val="auto"/>
          <w:spacing w:val="-3"/>
          <w:sz w:val="21"/>
          <w:szCs w:val="21"/>
          <w:highlight w:val="none"/>
        </w:rPr>
        <w:t>投标人有以下情形之一的， 其投标作否决投标处</w:t>
      </w:r>
      <w:r>
        <w:rPr>
          <w:rFonts w:ascii="宋体" w:hAnsi="宋体" w:eastAsia="宋体" w:cs="宋体"/>
          <w:color w:val="auto"/>
          <w:spacing w:val="-2"/>
          <w:sz w:val="21"/>
          <w:szCs w:val="21"/>
          <w:highlight w:val="none"/>
        </w:rPr>
        <w:t>理</w:t>
      </w:r>
      <w:r>
        <w:rPr>
          <w:rFonts w:ascii="宋体" w:hAnsi="宋体" w:eastAsia="宋体" w:cs="宋体"/>
          <w:color w:val="auto"/>
          <w:sz w:val="21"/>
          <w:szCs w:val="21"/>
          <w:highlight w:val="none"/>
        </w:rPr>
        <w:t>：</w:t>
      </w:r>
    </w:p>
    <w:p w14:paraId="7B0A19B6">
      <w:pPr>
        <w:spacing w:before="186" w:line="219" w:lineRule="auto"/>
        <w:ind w:left="4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(1)第二章“投标人须知”第 1.4.3项规定的任何一种情形的；</w:t>
      </w:r>
    </w:p>
    <w:p w14:paraId="06B1A212">
      <w:pPr>
        <w:spacing w:before="201" w:line="219" w:lineRule="auto"/>
        <w:ind w:left="42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7"/>
          <w:sz w:val="21"/>
          <w:szCs w:val="21"/>
          <w:highlight w:val="none"/>
        </w:rPr>
        <w:t>2)串通投标或弄虚作假或有其他违法行为的；</w:t>
      </w:r>
    </w:p>
    <w:p w14:paraId="4CE9C28F">
      <w:pPr>
        <w:spacing w:before="186" w:line="219" w:lineRule="auto"/>
        <w:ind w:left="42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7"/>
          <w:sz w:val="21"/>
          <w:szCs w:val="21"/>
          <w:highlight w:val="none"/>
        </w:rPr>
        <w:t>3)不按评标委员会要求澄清、说明或补正的；</w:t>
      </w:r>
    </w:p>
    <w:p w14:paraId="5BFA301D">
      <w:pPr>
        <w:spacing w:before="187" w:line="219" w:lineRule="auto"/>
        <w:ind w:left="427"/>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宋体" w:hAnsi="宋体" w:eastAsia="宋体" w:cs="宋体"/>
          <w:color w:val="auto"/>
          <w:spacing w:val="12"/>
          <w:sz w:val="21"/>
          <w:szCs w:val="21"/>
          <w:highlight w:val="none"/>
        </w:rPr>
        <w:t>4</w:t>
      </w:r>
      <w:r>
        <w:rPr>
          <w:rFonts w:ascii="宋体" w:hAnsi="宋体" w:eastAsia="宋体" w:cs="宋体"/>
          <w:color w:val="auto"/>
          <w:spacing w:val="10"/>
          <w:sz w:val="21"/>
          <w:szCs w:val="21"/>
          <w:highlight w:val="none"/>
        </w:rPr>
        <w:t>)本招标文件规定的其它条款。</w:t>
      </w:r>
    </w:p>
    <w:p w14:paraId="028CA89A">
      <w:pPr>
        <w:widowControl/>
        <w:kinsoku w:val="0"/>
        <w:autoSpaceDE w:val="0"/>
        <w:autoSpaceDN w:val="0"/>
        <w:snapToGrid w:val="0"/>
        <w:spacing w:before="201" w:line="360" w:lineRule="auto"/>
        <w:ind w:firstLine="38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3.1.3</w:t>
      </w:r>
      <w:r>
        <w:rPr>
          <w:rFonts w:hint="eastAsia" w:ascii="宋体" w:hAnsi="宋体" w:eastAsia="宋体" w:cs="宋体"/>
          <w:color w:val="auto"/>
          <w:spacing w:val="-10"/>
          <w:sz w:val="21"/>
          <w:szCs w:val="21"/>
          <w:highlight w:val="none"/>
        </w:rPr>
        <w:t xml:space="preserve"> </w:t>
      </w:r>
      <w:r>
        <w:rPr>
          <w:rFonts w:ascii="宋体" w:hAnsi="宋体" w:eastAsia="宋体" w:cs="宋体"/>
          <w:color w:val="auto"/>
          <w:spacing w:val="-10"/>
          <w:sz w:val="21"/>
          <w:szCs w:val="21"/>
          <w:highlight w:val="none"/>
        </w:rPr>
        <w:t>投</w:t>
      </w:r>
      <w:r>
        <w:rPr>
          <w:rFonts w:ascii="宋体" w:hAnsi="宋体" w:eastAsia="宋体" w:cs="宋体"/>
          <w:color w:val="auto"/>
          <w:spacing w:val="-9"/>
          <w:sz w:val="21"/>
          <w:szCs w:val="21"/>
          <w:highlight w:val="none"/>
        </w:rPr>
        <w:t>标</w:t>
      </w:r>
      <w:r>
        <w:rPr>
          <w:rFonts w:ascii="宋体" w:hAnsi="宋体" w:eastAsia="宋体" w:cs="宋体"/>
          <w:color w:val="auto"/>
          <w:spacing w:val="-5"/>
          <w:sz w:val="21"/>
          <w:szCs w:val="21"/>
          <w:highlight w:val="none"/>
        </w:rPr>
        <w:t>报价有算术错误的，评标委员会按以下原则对投标报价进行修正</w:t>
      </w:r>
      <w:r>
        <w:rPr>
          <w:rFonts w:hint="eastAsia" w:ascii="宋体" w:hAnsi="宋体" w:eastAsia="宋体" w:cs="宋体"/>
          <w:color w:val="auto"/>
          <w:spacing w:val="-5"/>
          <w:sz w:val="21"/>
          <w:szCs w:val="21"/>
          <w:highlight w:val="none"/>
        </w:rPr>
        <w:t>，</w:t>
      </w:r>
      <w:r>
        <w:rPr>
          <w:rFonts w:ascii="宋体" w:hAnsi="宋体" w:eastAsia="宋体" w:cs="宋体"/>
          <w:color w:val="auto"/>
          <w:spacing w:val="-5"/>
          <w:sz w:val="21"/>
          <w:szCs w:val="21"/>
          <w:highlight w:val="none"/>
        </w:rPr>
        <w:t>修正的价格经投标</w:t>
      </w:r>
      <w:r>
        <w:rPr>
          <w:rFonts w:hint="eastAsia" w:ascii="宋体" w:hAnsi="宋体" w:eastAsia="宋体" w:cs="宋体"/>
          <w:color w:val="auto"/>
          <w:spacing w:val="-5"/>
          <w:sz w:val="21"/>
          <w:szCs w:val="21"/>
          <w:highlight w:val="none"/>
        </w:rPr>
        <w:t>人书面确认后具有约束力。</w:t>
      </w:r>
      <w:r>
        <w:rPr>
          <w:rFonts w:ascii="宋体" w:hAnsi="宋体" w:eastAsia="宋体" w:cs="宋体"/>
          <w:color w:val="auto"/>
          <w:spacing w:val="-2"/>
          <w:sz w:val="21"/>
          <w:szCs w:val="21"/>
          <w:highlight w:val="none"/>
        </w:rPr>
        <w:t>投标人不接受修正价格的，其投标作否决投标</w:t>
      </w:r>
      <w:r>
        <w:rPr>
          <w:rFonts w:ascii="宋体" w:hAnsi="宋体" w:eastAsia="宋体" w:cs="宋体"/>
          <w:color w:val="auto"/>
          <w:sz w:val="21"/>
          <w:szCs w:val="21"/>
          <w:highlight w:val="none"/>
        </w:rPr>
        <w:t>处理。</w:t>
      </w:r>
    </w:p>
    <w:p w14:paraId="4EF4C105">
      <w:pPr>
        <w:widowControl/>
        <w:kinsoku w:val="0"/>
        <w:autoSpaceDE w:val="0"/>
        <w:autoSpaceDN w:val="0"/>
        <w:snapToGrid w:val="0"/>
        <w:spacing w:before="201" w:line="360" w:lineRule="auto"/>
        <w:ind w:firstLine="460" w:firstLineChars="200"/>
        <w:textAlignment w:val="baseline"/>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rPr>
        <w:t>1)投标文件中的大写金额与小写金额不一致的，以大写金额为准；</w:t>
      </w:r>
    </w:p>
    <w:p w14:paraId="45882930">
      <w:pPr>
        <w:spacing w:before="186" w:line="389" w:lineRule="auto"/>
        <w:ind w:right="24" w:firstLine="4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投标报价金额与按投标费率计算出的结果不一致时，以投标费率为准修正投标报价金额</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但投标费</w:t>
      </w:r>
      <w:r>
        <w:rPr>
          <w:rFonts w:ascii="宋体" w:hAnsi="宋体" w:eastAsia="宋体" w:cs="宋体"/>
          <w:color w:val="auto"/>
          <w:spacing w:val="2"/>
          <w:sz w:val="21"/>
          <w:szCs w:val="21"/>
          <w:highlight w:val="none"/>
        </w:rPr>
        <w:t>率小数点有明显错误的除外。</w:t>
      </w:r>
    </w:p>
    <w:p w14:paraId="7DBFB205">
      <w:pPr>
        <w:spacing w:line="220" w:lineRule="auto"/>
        <w:ind w:left="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3.2  详细评</w:t>
      </w:r>
      <w:r>
        <w:rPr>
          <w:rFonts w:ascii="宋体" w:hAnsi="宋体" w:eastAsia="宋体" w:cs="宋体"/>
          <w:color w:val="auto"/>
          <w:spacing w:val="2"/>
          <w:sz w:val="21"/>
          <w:szCs w:val="21"/>
          <w:highlight w:val="none"/>
        </w:rPr>
        <w:t>审</w:t>
      </w:r>
    </w:p>
    <w:p w14:paraId="6B895A80">
      <w:pPr>
        <w:spacing w:before="184" w:line="218" w:lineRule="auto"/>
        <w:ind w:left="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3.2.1  评标委员会按本章第2.2款规定的量化因</w:t>
      </w:r>
      <w:r>
        <w:rPr>
          <w:rFonts w:ascii="宋体" w:hAnsi="宋体" w:eastAsia="宋体" w:cs="宋体"/>
          <w:color w:val="auto"/>
          <w:sz w:val="21"/>
          <w:szCs w:val="21"/>
          <w:highlight w:val="none"/>
        </w:rPr>
        <w:t>素和分值进行打分，并计算出综合评估得分。</w:t>
      </w:r>
    </w:p>
    <w:p w14:paraId="0A7C4736">
      <w:pPr>
        <w:spacing w:before="203" w:line="219"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(1)按本章规定的评审因素和分值对技术部分计算出得分</w:t>
      </w:r>
      <w:r>
        <w:rPr>
          <w:rFonts w:ascii="宋体" w:hAnsi="宋体" w:eastAsia="宋体" w:cs="宋体"/>
          <w:color w:val="auto"/>
          <w:spacing w:val="5"/>
          <w:sz w:val="21"/>
          <w:szCs w:val="21"/>
          <w:highlight w:val="none"/>
        </w:rPr>
        <w:t>；</w:t>
      </w:r>
    </w:p>
    <w:p w14:paraId="19EA507B">
      <w:pPr>
        <w:spacing w:before="186" w:line="219"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(2)按本章规定的评审因素和分值对商务部分计算出得分</w:t>
      </w:r>
      <w:r>
        <w:rPr>
          <w:rFonts w:ascii="宋体" w:hAnsi="宋体" w:eastAsia="宋体" w:cs="宋体"/>
          <w:color w:val="auto"/>
          <w:spacing w:val="5"/>
          <w:sz w:val="21"/>
          <w:szCs w:val="21"/>
          <w:highlight w:val="none"/>
        </w:rPr>
        <w:t>；</w:t>
      </w:r>
    </w:p>
    <w:p w14:paraId="50BD31FC">
      <w:pPr>
        <w:spacing w:before="186" w:line="218"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(3)按本章规定的评审因素和分值对投标报价计算出得分</w:t>
      </w:r>
      <w:r>
        <w:rPr>
          <w:rFonts w:ascii="宋体" w:hAnsi="宋体" w:eastAsia="宋体" w:cs="宋体"/>
          <w:color w:val="auto"/>
          <w:spacing w:val="5"/>
          <w:sz w:val="21"/>
          <w:szCs w:val="21"/>
          <w:highlight w:val="none"/>
        </w:rPr>
        <w:t>；</w:t>
      </w:r>
    </w:p>
    <w:p w14:paraId="3539F40A">
      <w:pPr>
        <w:spacing w:before="202" w:line="220" w:lineRule="auto"/>
        <w:ind w:left="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3.2.2</w:t>
      </w:r>
      <w:r>
        <w:rPr>
          <w:rFonts w:ascii="宋体" w:hAnsi="宋体" w:eastAsia="宋体" w:cs="宋体"/>
          <w:color w:val="auto"/>
          <w:sz w:val="21"/>
          <w:szCs w:val="21"/>
          <w:highlight w:val="none"/>
        </w:rPr>
        <w:t xml:space="preserve">  评分分值计算保留小数点后两位，小数点后第三位“四舍五入”。</w:t>
      </w:r>
    </w:p>
    <w:p w14:paraId="087EDA72">
      <w:pPr>
        <w:spacing w:before="185" w:line="220" w:lineRule="auto"/>
        <w:ind w:left="426"/>
        <w:rPr>
          <w:rFonts w:hint="default" w:ascii="宋体" w:hAnsi="宋体" w:eastAsia="宋体" w:cs="宋体"/>
          <w:color w:val="auto"/>
          <w:sz w:val="21"/>
          <w:szCs w:val="21"/>
          <w:highlight w:val="none"/>
          <w:lang w:val="en-US" w:eastAsia="zh-CN"/>
        </w:rPr>
      </w:pPr>
      <w:r>
        <w:rPr>
          <w:rFonts w:ascii="宋体" w:hAnsi="宋体" w:eastAsia="宋体" w:cs="宋体"/>
          <w:color w:val="auto"/>
          <w:spacing w:val="-1"/>
          <w:sz w:val="21"/>
          <w:szCs w:val="21"/>
          <w:highlight w:val="none"/>
        </w:rPr>
        <w:t>3.2.3  投标人</w:t>
      </w:r>
      <w:r>
        <w:rPr>
          <w:rFonts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投标报价部分+商务部分+技术部分</w:t>
      </w:r>
    </w:p>
    <w:p w14:paraId="4D77017F">
      <w:pPr>
        <w:spacing w:before="188" w:line="389" w:lineRule="auto"/>
        <w:ind w:left="2" w:right="1" w:firstLine="42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3.2.4</w:t>
      </w:r>
      <w:r>
        <w:rPr>
          <w:rFonts w:ascii="宋体" w:hAnsi="宋体" w:eastAsia="宋体" w:cs="宋体"/>
          <w:color w:val="auto"/>
          <w:spacing w:val="-6"/>
          <w:sz w:val="21"/>
          <w:szCs w:val="21"/>
          <w:highlight w:val="none"/>
        </w:rPr>
        <w:t xml:space="preserve"> </w:t>
      </w:r>
      <w:r>
        <w:rPr>
          <w:rFonts w:ascii="宋体" w:hAnsi="宋体" w:eastAsia="宋体" w:cs="宋体"/>
          <w:color w:val="auto"/>
          <w:spacing w:val="-4"/>
          <w:sz w:val="21"/>
          <w:szCs w:val="21"/>
          <w:highlight w:val="none"/>
        </w:rPr>
        <w:t>评标委员会发现投标人的报价明显低于其他投标报价， 或者在设有标底时明显低于标底，</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使得其投标报价可能低于其个别成本的，应</w:t>
      </w:r>
      <w:r>
        <w:rPr>
          <w:rFonts w:ascii="宋体" w:hAnsi="宋体" w:eastAsia="宋体" w:cs="宋体"/>
          <w:color w:val="auto"/>
          <w:sz w:val="21"/>
          <w:szCs w:val="21"/>
          <w:highlight w:val="none"/>
        </w:rPr>
        <w:t xml:space="preserve">当要求该投标人做出书面说明并提供相应的证明材料。 </w:t>
      </w:r>
      <w:r>
        <w:rPr>
          <w:rFonts w:ascii="宋体" w:hAnsi="宋体" w:eastAsia="宋体" w:cs="宋体"/>
          <w:color w:val="auto"/>
          <w:spacing w:val="1"/>
          <w:sz w:val="21"/>
          <w:szCs w:val="21"/>
          <w:highlight w:val="none"/>
        </w:rPr>
        <w:t>投标人不能合理说明或者</w:t>
      </w:r>
      <w:r>
        <w:rPr>
          <w:rFonts w:ascii="宋体" w:hAnsi="宋体" w:eastAsia="宋体" w:cs="宋体"/>
          <w:color w:val="auto"/>
          <w:sz w:val="21"/>
          <w:szCs w:val="21"/>
          <w:highlight w:val="none"/>
        </w:rPr>
        <w:t xml:space="preserve">不能提供相应证明材料的，由评标委员会认定该投标人以低于成本报价竞 </w:t>
      </w:r>
      <w:r>
        <w:rPr>
          <w:rFonts w:ascii="宋体" w:hAnsi="宋体" w:eastAsia="宋体" w:cs="宋体"/>
          <w:color w:val="auto"/>
          <w:spacing w:val="2"/>
          <w:sz w:val="21"/>
          <w:szCs w:val="21"/>
          <w:highlight w:val="none"/>
        </w:rPr>
        <w:t>标，其投标作</w:t>
      </w:r>
      <w:r>
        <w:rPr>
          <w:rFonts w:ascii="宋体" w:hAnsi="宋体" w:eastAsia="宋体" w:cs="宋体"/>
          <w:color w:val="auto"/>
          <w:spacing w:val="1"/>
          <w:sz w:val="21"/>
          <w:szCs w:val="21"/>
          <w:highlight w:val="none"/>
        </w:rPr>
        <w:t>否决投标处理。</w:t>
      </w:r>
    </w:p>
    <w:p w14:paraId="36E3A6EE">
      <w:pPr>
        <w:spacing w:line="219" w:lineRule="auto"/>
        <w:ind w:left="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w:t>
      </w:r>
      <w:r>
        <w:rPr>
          <w:rFonts w:ascii="宋体" w:hAnsi="宋体" w:eastAsia="宋体" w:cs="宋体"/>
          <w:color w:val="auto"/>
          <w:spacing w:val="3"/>
          <w:sz w:val="21"/>
          <w:szCs w:val="21"/>
          <w:highlight w:val="none"/>
        </w:rPr>
        <w:t>3  投标文件的澄清和补正</w:t>
      </w:r>
    </w:p>
    <w:p w14:paraId="798AD5A5">
      <w:pPr>
        <w:spacing w:before="186" w:line="387" w:lineRule="auto"/>
        <w:ind w:right="62" w:firstLine="4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3.3.1  在评标过程</w:t>
      </w:r>
      <w:r>
        <w:rPr>
          <w:rFonts w:ascii="宋体" w:hAnsi="宋体" w:eastAsia="宋体" w:cs="宋体"/>
          <w:color w:val="auto"/>
          <w:spacing w:val="-1"/>
          <w:sz w:val="21"/>
          <w:szCs w:val="21"/>
          <w:highlight w:val="none"/>
        </w:rPr>
        <w:t>中，评标委员会可以书面形式要求投标人对所提交投标文件中不明确的内容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进行书面澄清或说明，或者对细</w:t>
      </w:r>
      <w:r>
        <w:rPr>
          <w:rFonts w:ascii="宋体" w:hAnsi="宋体" w:eastAsia="宋体" w:cs="宋体"/>
          <w:color w:val="auto"/>
          <w:sz w:val="21"/>
          <w:szCs w:val="21"/>
          <w:highlight w:val="none"/>
        </w:rPr>
        <w:t xml:space="preserve">微偏差进行补正。评标委员会不接受投标人主动提出的澄清、说明 </w:t>
      </w:r>
      <w:r>
        <w:rPr>
          <w:rFonts w:ascii="宋体" w:hAnsi="宋体" w:eastAsia="宋体" w:cs="宋体"/>
          <w:color w:val="auto"/>
          <w:spacing w:val="-9"/>
          <w:sz w:val="21"/>
          <w:szCs w:val="21"/>
          <w:highlight w:val="none"/>
        </w:rPr>
        <w:t>或</w:t>
      </w:r>
      <w:r>
        <w:rPr>
          <w:rFonts w:ascii="宋体" w:hAnsi="宋体" w:eastAsia="宋体" w:cs="宋体"/>
          <w:color w:val="auto"/>
          <w:spacing w:val="-6"/>
          <w:sz w:val="21"/>
          <w:szCs w:val="21"/>
          <w:highlight w:val="none"/>
        </w:rPr>
        <w:t>补正。</w:t>
      </w:r>
    </w:p>
    <w:p w14:paraId="74722351">
      <w:pPr>
        <w:spacing w:before="1" w:line="389" w:lineRule="auto"/>
        <w:ind w:left="18" w:right="63" w:firstLine="40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.3.2  澄清、说明和补正不得改变投标文件的实质性内容(算术性错误修正的除外) 。投标人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的书面澄清、说明和补正属于投标文件的组成部</w:t>
      </w:r>
      <w:r>
        <w:rPr>
          <w:rFonts w:ascii="宋体" w:hAnsi="宋体" w:eastAsia="宋体" w:cs="宋体"/>
          <w:color w:val="auto"/>
          <w:spacing w:val="-1"/>
          <w:sz w:val="21"/>
          <w:szCs w:val="21"/>
          <w:highlight w:val="none"/>
        </w:rPr>
        <w:t>分</w:t>
      </w:r>
      <w:r>
        <w:rPr>
          <w:rFonts w:ascii="宋体" w:hAnsi="宋体" w:eastAsia="宋体" w:cs="宋体"/>
          <w:color w:val="auto"/>
          <w:sz w:val="21"/>
          <w:szCs w:val="21"/>
          <w:highlight w:val="none"/>
        </w:rPr>
        <w:t>。</w:t>
      </w:r>
    </w:p>
    <w:p w14:paraId="37E76F3E">
      <w:pPr>
        <w:spacing w:before="2" w:line="382" w:lineRule="auto"/>
        <w:ind w:left="4"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3.3.3 </w:t>
      </w:r>
      <w:r>
        <w:rPr>
          <w:rFonts w:ascii="宋体" w:hAnsi="宋体" w:eastAsia="宋体" w:cs="宋体"/>
          <w:color w:val="auto"/>
          <w:sz w:val="21"/>
          <w:szCs w:val="21"/>
          <w:highlight w:val="none"/>
        </w:rPr>
        <w:t xml:space="preserve"> 评标委员会对投标人提交的澄清、说明或补正有疑问的，可以要求投标人进一步澄清、 </w:t>
      </w:r>
      <w:r>
        <w:rPr>
          <w:rFonts w:ascii="宋体" w:hAnsi="宋体" w:eastAsia="宋体" w:cs="宋体"/>
          <w:color w:val="auto"/>
          <w:spacing w:val="-2"/>
          <w:sz w:val="21"/>
          <w:szCs w:val="21"/>
          <w:highlight w:val="none"/>
        </w:rPr>
        <w:t>说明或补正，直至满足评标</w:t>
      </w:r>
      <w:r>
        <w:rPr>
          <w:rFonts w:ascii="宋体" w:hAnsi="宋体" w:eastAsia="宋体" w:cs="宋体"/>
          <w:color w:val="auto"/>
          <w:spacing w:val="-1"/>
          <w:sz w:val="21"/>
          <w:szCs w:val="21"/>
          <w:highlight w:val="none"/>
        </w:rPr>
        <w:t>委员会的要求。</w:t>
      </w:r>
    </w:p>
    <w:p w14:paraId="7BCC2BCD">
      <w:pPr>
        <w:spacing w:line="220" w:lineRule="auto"/>
        <w:ind w:left="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3.4  评标结</w:t>
      </w:r>
      <w:r>
        <w:rPr>
          <w:rFonts w:ascii="宋体" w:hAnsi="宋体" w:eastAsia="宋体" w:cs="宋体"/>
          <w:color w:val="auto"/>
          <w:spacing w:val="2"/>
          <w:sz w:val="21"/>
          <w:szCs w:val="21"/>
          <w:highlight w:val="none"/>
        </w:rPr>
        <w:t>果</w:t>
      </w:r>
    </w:p>
    <w:p w14:paraId="1EB90CF2">
      <w:pPr>
        <w:spacing w:before="199" w:line="383" w:lineRule="auto"/>
        <w:ind w:left="18" w:right="112" w:firstLine="40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w:t>
      </w:r>
      <w:r>
        <w:rPr>
          <w:rFonts w:ascii="宋体" w:hAnsi="宋体" w:eastAsia="宋体" w:cs="宋体"/>
          <w:color w:val="auto"/>
          <w:sz w:val="21"/>
          <w:szCs w:val="21"/>
          <w:highlight w:val="none"/>
        </w:rPr>
        <w:t xml:space="preserve">4.1 除第二章“投标人须知”前附表授权直接确定中标人外，评标委员会按照得分由高到低 </w:t>
      </w:r>
      <w:r>
        <w:rPr>
          <w:rFonts w:ascii="宋体" w:hAnsi="宋体" w:eastAsia="宋体" w:cs="宋体"/>
          <w:color w:val="auto"/>
          <w:spacing w:val="-7"/>
          <w:sz w:val="21"/>
          <w:szCs w:val="21"/>
          <w:highlight w:val="none"/>
        </w:rPr>
        <w:t>的</w:t>
      </w:r>
      <w:r>
        <w:rPr>
          <w:rFonts w:ascii="宋体" w:hAnsi="宋体" w:eastAsia="宋体" w:cs="宋体"/>
          <w:color w:val="auto"/>
          <w:spacing w:val="-4"/>
          <w:sz w:val="21"/>
          <w:szCs w:val="21"/>
          <w:highlight w:val="none"/>
        </w:rPr>
        <w:t>顺序推荐中标候选人。</w:t>
      </w:r>
    </w:p>
    <w:p w14:paraId="43012285">
      <w:pPr>
        <w:spacing w:line="218" w:lineRule="auto"/>
        <w:ind w:left="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3.4.2  评标委员会完成评标后，应当向招标人提交书面评标</w:t>
      </w:r>
      <w:r>
        <w:rPr>
          <w:rFonts w:ascii="宋体" w:hAnsi="宋体" w:eastAsia="宋体" w:cs="宋体"/>
          <w:color w:val="auto"/>
          <w:sz w:val="21"/>
          <w:szCs w:val="21"/>
          <w:highlight w:val="none"/>
        </w:rPr>
        <w:t>报告。</w:t>
      </w:r>
    </w:p>
    <w:p w14:paraId="3C7DDB4F">
      <w:pPr>
        <w:rPr>
          <w:color w:val="auto"/>
          <w:highlight w:val="none"/>
        </w:rPr>
        <w:sectPr>
          <w:footerReference r:id="rId7" w:type="default"/>
          <w:pgSz w:w="11910" w:h="16845"/>
          <w:pgMar w:top="1431" w:right="1328" w:bottom="1022" w:left="1433" w:header="0" w:footer="862" w:gutter="0"/>
          <w:cols w:space="720" w:num="1"/>
        </w:sectPr>
      </w:pPr>
    </w:p>
    <w:p w14:paraId="17902C98">
      <w:pPr>
        <w:pStyle w:val="18"/>
        <w:adjustRightInd/>
        <w:spacing w:line="360" w:lineRule="auto"/>
        <w:rPr>
          <w:rFonts w:hint="eastAsia"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 A：综合评估法否决投标情况一览表</w:t>
      </w:r>
    </w:p>
    <w:p w14:paraId="1C16F89C">
      <w:pPr>
        <w:pStyle w:val="18"/>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24"/>
        <w:tblW w:w="94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91"/>
      </w:tblGrid>
      <w:tr w14:paraId="51DC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3" w:hRule="atLeast"/>
        </w:trPr>
        <w:tc>
          <w:tcPr>
            <w:tcW w:w="9491" w:type="dxa"/>
            <w:tcBorders>
              <w:top w:val="single" w:color="000000" w:sz="2" w:space="0"/>
              <w:bottom w:val="single" w:color="auto" w:sz="4" w:space="0"/>
            </w:tcBorders>
            <w:noWrap w:val="0"/>
            <w:vAlign w:val="top"/>
          </w:tcPr>
          <w:p w14:paraId="217A4815">
            <w:pPr>
              <w:spacing w:before="159" w:line="220" w:lineRule="auto"/>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否</w:t>
            </w:r>
            <w:r>
              <w:rPr>
                <w:rFonts w:ascii="宋体" w:hAnsi="宋体" w:eastAsia="宋体" w:cs="宋体"/>
                <w:color w:val="auto"/>
                <w:spacing w:val="10"/>
                <w:sz w:val="21"/>
                <w:szCs w:val="21"/>
                <w:highlight w:val="none"/>
              </w:rPr>
              <w:t>决投标条件</w:t>
            </w:r>
          </w:p>
        </w:tc>
      </w:tr>
      <w:tr w14:paraId="594A1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7" w:hRule="atLeast"/>
        </w:trPr>
        <w:tc>
          <w:tcPr>
            <w:tcW w:w="9491" w:type="dxa"/>
            <w:tcBorders>
              <w:top w:val="single" w:color="auto" w:sz="4" w:space="0"/>
              <w:left w:val="single" w:color="auto" w:sz="4" w:space="0"/>
              <w:bottom w:val="single" w:color="auto" w:sz="4" w:space="0"/>
              <w:right w:val="single" w:color="auto" w:sz="4" w:space="0"/>
            </w:tcBorders>
            <w:noWrap w:val="0"/>
            <w:vAlign w:val="top"/>
          </w:tcPr>
          <w:p w14:paraId="3998E154">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一、投标人或其投标文件出现下列情况之一者，应为无效投标：</w:t>
            </w:r>
          </w:p>
          <w:p w14:paraId="406DA83C">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（一）未按照招标文件的规定提交投标保证金的；</w:t>
            </w:r>
          </w:p>
          <w:p w14:paraId="35879553">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（二）投标文件未按招标文件要求签署、盖章的；</w:t>
            </w:r>
          </w:p>
          <w:p w14:paraId="5ED390E0">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（三）不具备招标文件中规定的资格要求的；</w:t>
            </w:r>
          </w:p>
          <w:p w14:paraId="7A7EB7E5">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（四）报价超过招标文件中规定的预算金额或者最高限价的；</w:t>
            </w:r>
          </w:p>
          <w:p w14:paraId="4380816E">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（五）投标文件含有采购人不能接受的附加条件的；</w:t>
            </w:r>
          </w:p>
          <w:p w14:paraId="4B925658">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（六）投标人串通投标的；</w:t>
            </w:r>
          </w:p>
          <w:p w14:paraId="2CDE33C0">
            <w:pPr>
              <w:spacing w:line="218" w:lineRule="auto"/>
              <w:ind w:left="125"/>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（七）法律、法规和招标文件规定的其他无效情形。</w:t>
            </w:r>
          </w:p>
          <w:p w14:paraId="58295D70">
            <w:pPr>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二、在比选中，出现下列情形之一的，应予废标：</w:t>
            </w:r>
          </w:p>
          <w:p w14:paraId="411E9333">
            <w:pPr>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（一）符合专业条件的投标人或者对招标文件作实质响应的投标人不足三家的；</w:t>
            </w:r>
          </w:p>
          <w:p w14:paraId="11D1356A">
            <w:pPr>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（二）投标人的报价均超过了采购预算，采购人不能支付的；</w:t>
            </w:r>
          </w:p>
          <w:p w14:paraId="560DAF7C">
            <w:pPr>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（三）出现影响采购公正的违法、违规行为的；</w:t>
            </w:r>
          </w:p>
          <w:p w14:paraId="682719BE">
            <w:pPr>
              <w:rPr>
                <w:rFonts w:hint="eastAsia"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（四）因重大变故，采购任务取消的。</w:t>
            </w:r>
          </w:p>
          <w:p w14:paraId="5D385354">
            <w:pPr>
              <w:rPr>
                <w:rFonts w:hint="default" w:ascii="宋体" w:hAnsi="宋体" w:eastAsia="宋体" w:cs="Times New Roman"/>
                <w:color w:val="auto"/>
                <w:sz w:val="21"/>
                <w:szCs w:val="21"/>
                <w:highlight w:val="none"/>
                <w:u w:val="none"/>
                <w:lang w:val="en-US" w:eastAsia="zh-CN" w:bidi="ar-SA"/>
              </w:rPr>
            </w:pPr>
            <w:r>
              <w:rPr>
                <w:rFonts w:hint="eastAsia" w:ascii="宋体" w:hAnsi="宋体" w:eastAsia="宋体" w:cs="Times New Roman"/>
                <w:color w:val="auto"/>
                <w:sz w:val="21"/>
                <w:szCs w:val="21"/>
                <w:highlight w:val="none"/>
                <w:u w:val="none"/>
                <w:lang w:val="en-US" w:eastAsia="zh-CN" w:bidi="ar-SA"/>
              </w:rPr>
              <w:t>三、比选申请单位资格、符合性不满足比选文件要求的应予废标</w:t>
            </w:r>
          </w:p>
          <w:p w14:paraId="7FCCD64C">
            <w:pPr>
              <w:rPr>
                <w:highlight w:val="none"/>
              </w:rPr>
            </w:pPr>
          </w:p>
        </w:tc>
      </w:tr>
    </w:tbl>
    <w:p w14:paraId="1F959E69">
      <w:pPr>
        <w:spacing w:line="126" w:lineRule="exact"/>
        <w:rPr>
          <w:color w:val="auto"/>
          <w:highlight w:val="none"/>
        </w:rPr>
      </w:pPr>
    </w:p>
    <w:p w14:paraId="78AD4F29">
      <w:pPr>
        <w:rPr>
          <w:color w:val="auto"/>
          <w:highlight w:val="none"/>
        </w:rPr>
        <w:sectPr>
          <w:footerReference r:id="rId8" w:type="default"/>
          <w:pgSz w:w="11910" w:h="16845"/>
          <w:pgMar w:top="1414" w:right="1201" w:bottom="1022" w:left="1216" w:header="0" w:footer="862" w:gutter="0"/>
          <w:cols w:space="720" w:num="1"/>
        </w:sectPr>
      </w:pPr>
    </w:p>
    <w:p w14:paraId="0A68D39A">
      <w:pPr>
        <w:pStyle w:val="42"/>
        <w:rPr>
          <w:rFonts w:hint="default" w:ascii="宋体" w:hAnsi="宋体" w:eastAsia="宋体" w:cs="宋体"/>
          <w:color w:val="auto"/>
          <w:highlight w:val="none"/>
        </w:rPr>
      </w:pPr>
    </w:p>
    <w:p w14:paraId="506E9403">
      <w:pPr>
        <w:pStyle w:val="42"/>
        <w:rPr>
          <w:rFonts w:hint="default" w:ascii="宋体" w:hAnsi="宋体" w:eastAsia="宋体" w:cs="宋体"/>
          <w:color w:val="auto"/>
          <w:highlight w:val="none"/>
        </w:rPr>
      </w:pPr>
    </w:p>
    <w:p w14:paraId="25018FDA">
      <w:pPr>
        <w:pStyle w:val="42"/>
        <w:rPr>
          <w:rFonts w:hint="default" w:ascii="宋体" w:hAnsi="宋体" w:eastAsia="宋体" w:cs="宋体"/>
          <w:color w:val="auto"/>
          <w:highlight w:val="none"/>
        </w:rPr>
      </w:pPr>
    </w:p>
    <w:p w14:paraId="05A4CB77">
      <w:pPr>
        <w:pStyle w:val="42"/>
        <w:rPr>
          <w:rFonts w:hint="default" w:ascii="宋体" w:hAnsi="宋体" w:eastAsia="宋体" w:cs="宋体"/>
          <w:color w:val="auto"/>
          <w:highlight w:val="none"/>
        </w:rPr>
      </w:pPr>
    </w:p>
    <w:p w14:paraId="01B7D736">
      <w:pPr>
        <w:pStyle w:val="42"/>
        <w:rPr>
          <w:rFonts w:hint="default" w:ascii="宋体" w:hAnsi="宋体" w:eastAsia="宋体" w:cs="宋体"/>
          <w:color w:val="auto"/>
          <w:highlight w:val="none"/>
        </w:rPr>
      </w:pPr>
    </w:p>
    <w:p w14:paraId="4172C042">
      <w:pPr>
        <w:pStyle w:val="42"/>
        <w:rPr>
          <w:rFonts w:hint="default" w:ascii="宋体" w:hAnsi="宋体" w:eastAsia="宋体" w:cs="宋体"/>
          <w:color w:val="auto"/>
          <w:highlight w:val="none"/>
        </w:rPr>
      </w:pPr>
    </w:p>
    <w:p w14:paraId="3DD1D40C">
      <w:pPr>
        <w:pStyle w:val="42"/>
        <w:rPr>
          <w:rFonts w:hint="default" w:ascii="宋体" w:hAnsi="宋体" w:eastAsia="宋体" w:cs="宋体"/>
          <w:color w:val="auto"/>
          <w:highlight w:val="none"/>
        </w:rPr>
      </w:pPr>
    </w:p>
    <w:p w14:paraId="2686F2B1">
      <w:pPr>
        <w:pStyle w:val="42"/>
        <w:rPr>
          <w:rFonts w:hint="default" w:ascii="宋体" w:hAnsi="宋体" w:eastAsia="宋体" w:cs="宋体"/>
          <w:color w:val="auto"/>
          <w:highlight w:val="none"/>
        </w:rPr>
      </w:pPr>
    </w:p>
    <w:p w14:paraId="2DA47ED3">
      <w:pPr>
        <w:pStyle w:val="42"/>
        <w:rPr>
          <w:rFonts w:hint="default" w:ascii="宋体" w:hAnsi="宋体" w:eastAsia="宋体" w:cs="宋体"/>
          <w:color w:val="auto"/>
          <w:highlight w:val="none"/>
        </w:rPr>
      </w:pPr>
    </w:p>
    <w:p w14:paraId="3166D6FD">
      <w:pPr>
        <w:pStyle w:val="42"/>
        <w:rPr>
          <w:rFonts w:hint="default" w:ascii="宋体" w:hAnsi="宋体" w:eastAsia="宋体" w:cs="宋体"/>
          <w:color w:val="auto"/>
          <w:highlight w:val="none"/>
        </w:rPr>
      </w:pPr>
    </w:p>
    <w:p w14:paraId="12665A5A">
      <w:pPr>
        <w:pStyle w:val="42"/>
        <w:rPr>
          <w:rFonts w:hint="default" w:ascii="宋体" w:hAnsi="宋体" w:eastAsia="宋体" w:cs="宋体"/>
          <w:color w:val="auto"/>
          <w:highlight w:val="none"/>
        </w:rPr>
      </w:pPr>
    </w:p>
    <w:p w14:paraId="62E5183B">
      <w:pPr>
        <w:pStyle w:val="3"/>
        <w:keepNext w:val="0"/>
        <w:keepLines w:val="0"/>
        <w:tabs>
          <w:tab w:val="left" w:pos="0"/>
        </w:tabs>
        <w:wordWrap w:val="0"/>
        <w:autoSpaceDE w:val="0"/>
        <w:autoSpaceDN w:val="0"/>
        <w:snapToGrid w:val="0"/>
        <w:spacing w:before="0" w:after="0" w:line="288" w:lineRule="auto"/>
        <w:jc w:val="center"/>
        <w:rPr>
          <w:rFonts w:ascii="宋体" w:hAnsi="宋体" w:cs="宋体"/>
          <w:color w:val="auto"/>
          <w:kern w:val="0"/>
          <w:highlight w:val="none"/>
        </w:rPr>
      </w:pPr>
      <w:bookmarkStart w:id="475" w:name="_Toc17233"/>
      <w:r>
        <w:rPr>
          <w:rFonts w:hint="eastAsia" w:ascii="宋体" w:hAnsi="宋体" w:cs="宋体"/>
          <w:color w:val="auto"/>
          <w:kern w:val="0"/>
          <w:highlight w:val="none"/>
        </w:rPr>
        <w:t>第四章 合同条款及格式</w:t>
      </w:r>
      <w:bookmarkEnd w:id="475"/>
    </w:p>
    <w:p w14:paraId="2B4A8E34">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337A37">
      <w:pPr>
        <w:pStyle w:val="10"/>
        <w:rPr>
          <w:rFonts w:hint="eastAsia" w:asciiTheme="minorEastAsia" w:hAnsiTheme="minorEastAsia" w:eastAsiaTheme="minorEastAsia" w:cstheme="minorEastAsia"/>
          <w:color w:val="auto"/>
          <w:highlight w:val="none"/>
        </w:rPr>
      </w:pPr>
    </w:p>
    <w:p w14:paraId="220EE95E">
      <w:pPr>
        <w:widowControl/>
        <w:jc w:val="both"/>
        <w:rPr>
          <w:rStyle w:val="27"/>
          <w:rFonts w:hint="eastAsia" w:asciiTheme="minorEastAsia" w:hAnsiTheme="minorEastAsia" w:eastAsiaTheme="minorEastAsia" w:cstheme="minorEastAsia"/>
          <w:bCs w:val="0"/>
          <w:sz w:val="28"/>
          <w:szCs w:val="28"/>
          <w:highlight w:val="none"/>
          <w:shd w:val="clear" w:color="auto" w:fill="FFFFFF"/>
          <w:lang w:val="en-US" w:eastAsia="zh-CN"/>
        </w:rPr>
      </w:pPr>
      <w:r>
        <w:rPr>
          <w:rStyle w:val="27"/>
          <w:rFonts w:hint="eastAsia" w:asciiTheme="minorEastAsia" w:hAnsiTheme="minorEastAsia" w:eastAsiaTheme="minorEastAsia" w:cstheme="minorEastAsia"/>
          <w:bCs w:val="0"/>
          <w:sz w:val="28"/>
          <w:szCs w:val="28"/>
          <w:highlight w:val="none"/>
          <w:shd w:val="clear" w:color="auto" w:fill="FFFFFF"/>
          <w:lang w:val="en-US" w:eastAsia="zh-CN"/>
        </w:rPr>
        <w:t>合同编号：</w:t>
      </w:r>
      <w:bookmarkStart w:id="476" w:name="OLE_LINK17"/>
      <w:r>
        <w:rPr>
          <w:rStyle w:val="27"/>
          <w:rFonts w:hint="eastAsia" w:asciiTheme="minorEastAsia" w:hAnsiTheme="minorEastAsia" w:eastAsiaTheme="minorEastAsia" w:cstheme="minorEastAsia"/>
          <w:bCs w:val="0"/>
          <w:sz w:val="28"/>
          <w:szCs w:val="28"/>
          <w:highlight w:val="none"/>
          <w:shd w:val="clear" w:color="auto" w:fill="FFFFFF"/>
          <w:lang w:val="en-US" w:eastAsia="zh-CN"/>
        </w:rPr>
        <w:t xml:space="preserve"> </w:t>
      </w:r>
      <w:r>
        <w:rPr>
          <w:rStyle w:val="27"/>
          <w:rFonts w:hint="eastAsia" w:asciiTheme="minorEastAsia" w:hAnsiTheme="minorEastAsia" w:eastAsiaTheme="minorEastAsia" w:cstheme="minorEastAsia"/>
          <w:bCs w:val="0"/>
          <w:sz w:val="28"/>
          <w:szCs w:val="28"/>
          <w:highlight w:val="none"/>
          <w:u w:val="single"/>
          <w:shd w:val="clear" w:color="auto" w:fill="FFFFFF"/>
          <w:lang w:val="en-US" w:eastAsia="zh-CN"/>
        </w:rPr>
        <w:t xml:space="preserve">                  </w:t>
      </w:r>
      <w:r>
        <w:rPr>
          <w:rStyle w:val="27"/>
          <w:rFonts w:hint="eastAsia" w:asciiTheme="minorEastAsia" w:hAnsiTheme="minorEastAsia" w:eastAsiaTheme="minorEastAsia" w:cstheme="minorEastAsia"/>
          <w:bCs w:val="0"/>
          <w:sz w:val="28"/>
          <w:szCs w:val="28"/>
          <w:highlight w:val="none"/>
          <w:shd w:val="clear" w:color="auto" w:fill="FFFFFF"/>
          <w:lang w:val="en-US" w:eastAsia="zh-CN"/>
        </w:rPr>
        <w:t xml:space="preserve">        </w:t>
      </w:r>
    </w:p>
    <w:bookmarkEnd w:id="476"/>
    <w:p w14:paraId="5A1CC918">
      <w:pPr>
        <w:widowControl/>
        <w:jc w:val="center"/>
        <w:rPr>
          <w:rStyle w:val="27"/>
          <w:rFonts w:hint="eastAsia" w:asciiTheme="minorEastAsia" w:hAnsiTheme="minorEastAsia" w:eastAsiaTheme="minorEastAsia" w:cstheme="minorEastAsia"/>
          <w:b w:val="0"/>
          <w:sz w:val="44"/>
          <w:szCs w:val="44"/>
          <w:highlight w:val="none"/>
          <w:shd w:val="clear" w:color="auto" w:fill="FFFFFF"/>
        </w:rPr>
      </w:pPr>
      <w:bookmarkStart w:id="477" w:name="OLE_LINK12"/>
    </w:p>
    <w:p w14:paraId="360095BF">
      <w:pPr>
        <w:pStyle w:val="5"/>
        <w:rPr>
          <w:rFonts w:hint="eastAsia" w:asciiTheme="minorEastAsia" w:hAnsiTheme="minorEastAsia" w:eastAsiaTheme="minorEastAsia" w:cstheme="minorEastAsia"/>
          <w:highlight w:val="none"/>
        </w:rPr>
      </w:pPr>
    </w:p>
    <w:p w14:paraId="519063AA">
      <w:pPr>
        <w:widowControl/>
        <w:jc w:val="center"/>
        <w:rPr>
          <w:rFonts w:hint="eastAsia" w:asciiTheme="minorEastAsia" w:hAnsiTheme="minorEastAsia" w:eastAsiaTheme="minorEastAsia" w:cstheme="minorEastAsia"/>
          <w:bCs/>
          <w:sz w:val="52"/>
          <w:szCs w:val="52"/>
          <w:highlight w:val="none"/>
        </w:rPr>
      </w:pPr>
      <w:bookmarkStart w:id="478" w:name="OLE_LINK16"/>
      <w:r>
        <w:rPr>
          <w:rStyle w:val="27"/>
          <w:rFonts w:hint="eastAsia" w:asciiTheme="minorEastAsia" w:hAnsiTheme="minorEastAsia" w:eastAsiaTheme="minorEastAsia" w:cstheme="minorEastAsia"/>
          <w:b w:val="0"/>
          <w:sz w:val="52"/>
          <w:szCs w:val="52"/>
          <w:highlight w:val="none"/>
          <w:shd w:val="clear" w:color="auto" w:fill="FFFFFF"/>
          <w:lang w:val="en-US" w:eastAsia="zh-CN"/>
        </w:rPr>
        <w:t>财务决算审计服务</w:t>
      </w:r>
      <w:r>
        <w:rPr>
          <w:rStyle w:val="27"/>
          <w:rFonts w:hint="eastAsia" w:asciiTheme="minorEastAsia" w:hAnsiTheme="minorEastAsia" w:eastAsiaTheme="minorEastAsia" w:cstheme="minorEastAsia"/>
          <w:b w:val="0"/>
          <w:sz w:val="52"/>
          <w:szCs w:val="52"/>
          <w:highlight w:val="none"/>
          <w:shd w:val="clear" w:color="auto" w:fill="FFFFFF"/>
        </w:rPr>
        <w:t>合同</w:t>
      </w:r>
    </w:p>
    <w:bookmarkEnd w:id="477"/>
    <w:bookmarkEnd w:id="478"/>
    <w:p w14:paraId="14A66681">
      <w:pPr>
        <w:jc w:val="center"/>
        <w:rPr>
          <w:rFonts w:hint="eastAsia" w:asciiTheme="minorEastAsia" w:hAnsiTheme="minorEastAsia" w:eastAsiaTheme="minorEastAsia" w:cstheme="minorEastAsia"/>
          <w:sz w:val="32"/>
          <w:highlight w:val="none"/>
        </w:rPr>
      </w:pPr>
    </w:p>
    <w:p w14:paraId="37714A2D">
      <w:pPr>
        <w:jc w:val="center"/>
        <w:rPr>
          <w:rFonts w:hint="eastAsia" w:asciiTheme="minorEastAsia" w:hAnsiTheme="minorEastAsia" w:eastAsiaTheme="minorEastAsia" w:cstheme="minorEastAsia"/>
          <w:sz w:val="32"/>
          <w:highlight w:val="none"/>
        </w:rPr>
      </w:pPr>
    </w:p>
    <w:p w14:paraId="206DE628">
      <w:pPr>
        <w:pStyle w:val="21"/>
        <w:jc w:val="center"/>
        <w:rPr>
          <w:rFonts w:hint="eastAsia" w:asciiTheme="minorEastAsia" w:hAnsiTheme="minorEastAsia" w:eastAsiaTheme="minorEastAsia" w:cstheme="minorEastAsia"/>
          <w:highlight w:val="none"/>
        </w:rPr>
      </w:pPr>
    </w:p>
    <w:p w14:paraId="6398CD47">
      <w:pPr>
        <w:jc w:val="center"/>
        <w:rPr>
          <w:rFonts w:hint="eastAsia" w:asciiTheme="minorEastAsia" w:hAnsiTheme="minorEastAsia" w:eastAsiaTheme="minorEastAsia" w:cstheme="minorEastAsia"/>
          <w:sz w:val="32"/>
          <w:highlight w:val="none"/>
        </w:rPr>
      </w:pPr>
    </w:p>
    <w:p w14:paraId="400B89D2">
      <w:pPr>
        <w:rPr>
          <w:rFonts w:hint="eastAsia" w:asciiTheme="minorEastAsia" w:hAnsiTheme="minorEastAsia" w:eastAsiaTheme="minorEastAsia" w:cstheme="minorEastAsia"/>
          <w:highlight w:val="none"/>
        </w:rPr>
      </w:pPr>
    </w:p>
    <w:p w14:paraId="63EB7230">
      <w:pPr>
        <w:pStyle w:val="5"/>
        <w:rPr>
          <w:rFonts w:hint="eastAsia" w:asciiTheme="minorEastAsia" w:hAnsiTheme="minorEastAsia" w:eastAsiaTheme="minorEastAsia" w:cstheme="minorEastAsia"/>
          <w:highlight w:val="none"/>
        </w:rPr>
      </w:pPr>
    </w:p>
    <w:p w14:paraId="7D64A5A1">
      <w:pPr>
        <w:spacing w:line="760" w:lineRule="exact"/>
        <w:ind w:firstLine="321" w:firstLineChars="100"/>
        <w:jc w:val="left"/>
        <w:rPr>
          <w:rFonts w:hint="eastAsia"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 xml:space="preserve">项目名称： 集团2025-2027年度财务决算审计服务                        </w:t>
      </w:r>
    </w:p>
    <w:p w14:paraId="10D56FE2">
      <w:pPr>
        <w:spacing w:line="7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z w:val="32"/>
          <w:szCs w:val="32"/>
          <w:highlight w:val="none"/>
        </w:rPr>
        <w:t>委托方（甲方）：</w:t>
      </w:r>
      <w:bookmarkStart w:id="479" w:name="OLE_LINK6"/>
      <w:bookmarkStart w:id="480" w:name="_Hlk196126890"/>
      <w:r>
        <w:rPr>
          <w:rFonts w:hint="eastAsia" w:asciiTheme="minorEastAsia" w:hAnsiTheme="minorEastAsia" w:eastAsiaTheme="minorEastAsia" w:cstheme="minorEastAsia"/>
          <w:b/>
          <w:sz w:val="32"/>
          <w:szCs w:val="32"/>
          <w:highlight w:val="none"/>
        </w:rPr>
        <w:t>重庆广阳湾生态城投资发展集团有限公司</w:t>
      </w:r>
      <w:bookmarkEnd w:id="479"/>
    </w:p>
    <w:bookmarkEnd w:id="480"/>
    <w:p w14:paraId="60870FC5">
      <w:pPr>
        <w:snapToGrid w:val="0"/>
        <w:spacing w:line="600" w:lineRule="exact"/>
        <w:ind w:firstLine="321" w:firstLineChars="100"/>
        <w:rPr>
          <w:rFonts w:hint="eastAsia"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服务</w:t>
      </w:r>
      <w:r>
        <w:rPr>
          <w:rFonts w:hint="eastAsia" w:asciiTheme="minorEastAsia" w:hAnsiTheme="minorEastAsia" w:eastAsiaTheme="minorEastAsia" w:cstheme="minorEastAsia"/>
          <w:b/>
          <w:sz w:val="32"/>
          <w:szCs w:val="32"/>
          <w:highlight w:val="none"/>
        </w:rPr>
        <w:t>方（乙方）：</w:t>
      </w:r>
      <w:bookmarkStart w:id="481" w:name="OLE_LINK7"/>
      <w:r>
        <w:rPr>
          <w:rFonts w:hint="eastAsia" w:asciiTheme="minorEastAsia" w:hAnsiTheme="minorEastAsia" w:eastAsiaTheme="minorEastAsia" w:cstheme="minorEastAsia"/>
          <w:b/>
          <w:sz w:val="32"/>
          <w:szCs w:val="32"/>
          <w:highlight w:val="none"/>
          <w:u w:val="single"/>
          <w:lang w:val="en-US" w:eastAsia="zh-CN"/>
        </w:rPr>
        <w:t xml:space="preserve">                              </w:t>
      </w:r>
      <w:r>
        <w:rPr>
          <w:rFonts w:hint="eastAsia" w:asciiTheme="minorEastAsia" w:hAnsiTheme="minorEastAsia" w:eastAsiaTheme="minorEastAsia" w:cstheme="minorEastAsia"/>
          <w:b/>
          <w:sz w:val="32"/>
          <w:szCs w:val="32"/>
          <w:highlight w:val="none"/>
          <w:lang w:val="en-US" w:eastAsia="zh-CN"/>
        </w:rPr>
        <w:t xml:space="preserve">   </w:t>
      </w:r>
    </w:p>
    <w:bookmarkEnd w:id="481"/>
    <w:p w14:paraId="1A3278AD">
      <w:pPr>
        <w:spacing w:line="760" w:lineRule="exact"/>
        <w:ind w:firstLine="321" w:firstLineChars="10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lang w:val="en-US" w:eastAsia="zh-CN"/>
        </w:rPr>
        <w:t xml:space="preserve">签 订 </w:t>
      </w:r>
      <w:r>
        <w:rPr>
          <w:rFonts w:hint="eastAsia" w:asciiTheme="minorEastAsia" w:hAnsiTheme="minorEastAsia" w:eastAsiaTheme="minorEastAsia" w:cstheme="minorEastAsia"/>
          <w:b/>
          <w:sz w:val="32"/>
          <w:szCs w:val="32"/>
          <w:highlight w:val="none"/>
        </w:rPr>
        <w:t>地 点：</w:t>
      </w:r>
      <w:r>
        <w:rPr>
          <w:rFonts w:hint="eastAsia" w:asciiTheme="minorEastAsia" w:hAnsiTheme="minorEastAsia" w:eastAsiaTheme="minorEastAsia" w:cstheme="minorEastAsia"/>
          <w:b/>
          <w:sz w:val="32"/>
          <w:szCs w:val="32"/>
          <w:highlight w:val="none"/>
          <w:u w:val="single"/>
        </w:rPr>
        <w:t>重庆经开区</w:t>
      </w:r>
    </w:p>
    <w:p w14:paraId="3DA1CB20">
      <w:pPr>
        <w:spacing w:line="760" w:lineRule="exact"/>
        <w:ind w:firstLine="321" w:firstLineChars="100"/>
        <w:rPr>
          <w:rFonts w:hint="eastAsia" w:asciiTheme="minorEastAsia" w:hAnsiTheme="minorEastAsia" w:eastAsiaTheme="minorEastAsia" w:cstheme="minorEastAsia"/>
          <w:b/>
          <w:sz w:val="32"/>
          <w:szCs w:val="32"/>
          <w:highlight w:val="none"/>
          <w:u w:val="single"/>
        </w:rPr>
      </w:pPr>
      <w:r>
        <w:rPr>
          <w:rFonts w:hint="eastAsia" w:asciiTheme="minorEastAsia" w:hAnsiTheme="minorEastAsia" w:eastAsiaTheme="minorEastAsia" w:cstheme="minorEastAsia"/>
          <w:b/>
          <w:sz w:val="32"/>
          <w:szCs w:val="32"/>
          <w:highlight w:val="none"/>
        </w:rPr>
        <w:t>签 订 日 期：</w:t>
      </w:r>
      <w:r>
        <w:rPr>
          <w:rFonts w:hint="eastAsia" w:asciiTheme="minorEastAsia" w:hAnsiTheme="minorEastAsia" w:eastAsiaTheme="minorEastAsia" w:cstheme="minorEastAsia"/>
          <w:b/>
          <w:sz w:val="32"/>
          <w:szCs w:val="32"/>
          <w:highlight w:val="none"/>
          <w:u w:val="single"/>
        </w:rPr>
        <w:softHyphen/>
      </w:r>
      <w:r>
        <w:rPr>
          <w:rFonts w:hint="eastAsia" w:asciiTheme="minorEastAsia" w:hAnsiTheme="minorEastAsia" w:eastAsiaTheme="minorEastAsia" w:cstheme="minorEastAsia"/>
          <w:b/>
          <w:sz w:val="32"/>
          <w:szCs w:val="32"/>
          <w:highlight w:val="none"/>
          <w:u w:val="single"/>
        </w:rPr>
        <w:t xml:space="preserve"> 2025 </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u w:val="single"/>
        </w:rPr>
        <w:softHyphen/>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月</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rPr>
        <w:t>日</w:t>
      </w:r>
    </w:p>
    <w:p w14:paraId="515F6DA5">
      <w:pPr>
        <w:rPr>
          <w:rFonts w:hint="eastAsia" w:asciiTheme="minorEastAsia" w:hAnsiTheme="minorEastAsia" w:eastAsiaTheme="minorEastAsia" w:cstheme="minorEastAsia"/>
          <w:sz w:val="36"/>
          <w:highlight w:val="none"/>
        </w:rPr>
      </w:pPr>
    </w:p>
    <w:p w14:paraId="359D3397">
      <w:pPr>
        <w:rPr>
          <w:rFonts w:hint="eastAsia" w:asciiTheme="minorEastAsia" w:hAnsiTheme="minorEastAsia" w:eastAsiaTheme="minorEastAsia" w:cstheme="minorEastAsia"/>
          <w:sz w:val="36"/>
          <w:highlight w:val="none"/>
        </w:rPr>
        <w:sectPr>
          <w:headerReference r:id="rId9" w:type="default"/>
          <w:footerReference r:id="rId10" w:type="default"/>
          <w:pgSz w:w="11906" w:h="16838"/>
          <w:pgMar w:top="1440" w:right="1134" w:bottom="1440" w:left="1701" w:header="851" w:footer="992" w:gutter="0"/>
          <w:cols w:space="720" w:num="1"/>
          <w:docGrid w:type="lines" w:linePitch="317" w:charSpace="0"/>
        </w:sectPr>
      </w:pPr>
    </w:p>
    <w:bookmarkEnd w:id="449"/>
    <w:bookmarkEnd w:id="450"/>
    <w:bookmarkEnd w:id="451"/>
    <w:bookmarkEnd w:id="452"/>
    <w:bookmarkEnd w:id="453"/>
    <w:bookmarkEnd w:id="454"/>
    <w:p w14:paraId="70E0A9B8">
      <w:pPr>
        <w:keepNext/>
        <w:tabs>
          <w:tab w:val="left" w:pos="3360"/>
        </w:tabs>
        <w:snapToGrid w:val="0"/>
        <w:spacing w:beforeLines="0" w:after="0" w:afterLines="0" w:line="240" w:lineRule="auto"/>
        <w:jc w:val="center"/>
        <w:outlineLvl w:val="0"/>
        <w:rPr>
          <w:rFonts w:hint="eastAsia" w:ascii="方正小标宋_GBK" w:hAnsi="Times New Roman" w:eastAsia="方正小标宋_GBK" w:cs="Times New Roman"/>
          <w:sz w:val="44"/>
          <w:szCs w:val="44"/>
          <w:highlight w:val="none"/>
          <w:lang w:val="en-US" w:eastAsia="zh-CN" w:bidi="en-US"/>
        </w:rPr>
      </w:pPr>
      <w:bookmarkStart w:id="482" w:name="_Toc492244541"/>
      <w:r>
        <w:rPr>
          <w:rFonts w:hint="eastAsia" w:ascii="方正小标宋_GBK" w:hAnsi="Times New Roman" w:eastAsia="方正小标宋_GBK" w:cs="Times New Roman"/>
          <w:sz w:val="44"/>
          <w:szCs w:val="44"/>
          <w:highlight w:val="none"/>
          <w:lang w:val="en-US" w:eastAsia="zh-CN" w:bidi="en-US"/>
        </w:rPr>
        <w:t>财务决算审计服务合同</w:t>
      </w:r>
    </w:p>
    <w:p w14:paraId="7726CFA1">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26F85E08">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甲方：重庆广阳湾生态城投资发展集团有限公司</w:t>
      </w:r>
    </w:p>
    <w:p w14:paraId="1A418AB1">
      <w:pPr>
        <w:widowControl/>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法定代表人：</w:t>
      </w:r>
    </w:p>
    <w:p w14:paraId="0AA3469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联系人及联系方式：</w:t>
      </w:r>
    </w:p>
    <w:p w14:paraId="1C9EE4A2">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住所：</w:t>
      </w:r>
      <w:r>
        <w:rPr>
          <w:rFonts w:ascii="Arial" w:hAnsi="Arial" w:eastAsia="仿宋" w:cs="Arial"/>
          <w:kern w:val="0"/>
          <w:sz w:val="28"/>
          <w:szCs w:val="28"/>
          <w:highlight w:val="none"/>
          <w:lang w:eastAsia="zh-CN" w:bidi="en-US"/>
        </w:rPr>
        <w:t>重庆市南岸区</w:t>
      </w:r>
      <w:r>
        <w:rPr>
          <w:rFonts w:hint="eastAsia" w:ascii="Arial" w:hAnsi="Arial" w:eastAsia="仿宋" w:cs="Arial"/>
          <w:kern w:val="0"/>
          <w:sz w:val="28"/>
          <w:szCs w:val="28"/>
          <w:highlight w:val="none"/>
          <w:lang w:eastAsia="zh-CN" w:bidi="en-US"/>
        </w:rPr>
        <w:t>江桥路1号附1号</w:t>
      </w:r>
    </w:p>
    <w:p w14:paraId="575D425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2FC6545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 xml:space="preserve">乙方： </w:t>
      </w:r>
    </w:p>
    <w:p w14:paraId="10E1E759">
      <w:pPr>
        <w:widowControl/>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负责人：</w:t>
      </w:r>
    </w:p>
    <w:p w14:paraId="46D7732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联系人及联系方式：</w:t>
      </w:r>
    </w:p>
    <w:p w14:paraId="5A446981">
      <w:pPr>
        <w:widowControl/>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住所：</w:t>
      </w:r>
    </w:p>
    <w:p w14:paraId="67FC1500">
      <w:pPr>
        <w:widowControl/>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eastAsia="zh-CN" w:bidi="en-US"/>
        </w:rPr>
      </w:pPr>
    </w:p>
    <w:p w14:paraId="0D9068D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兹由甲方委托乙方对甲方</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年各季度财务报表以及甲方下属公司</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年各季度财务报表进行审计，经双方协商，达成以下约定：</w:t>
      </w:r>
    </w:p>
    <w:p w14:paraId="78128D97">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一、业务范围与审计目标</w:t>
      </w:r>
    </w:p>
    <w:p w14:paraId="7ACECE5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1、乙方接受甲方委托，对甲方</w:t>
      </w:r>
      <w:r>
        <w:rPr>
          <w:rFonts w:hint="eastAsia" w:ascii="Arial" w:hAnsi="Arial" w:eastAsia="仿宋" w:cs="Arial"/>
          <w:kern w:val="0"/>
          <w:sz w:val="28"/>
          <w:szCs w:val="28"/>
          <w:highlight w:val="none"/>
          <w:lang w:eastAsia="zh-CN" w:bidi="en-US"/>
        </w:rPr>
        <w:t>公司</w:t>
      </w:r>
      <w:r>
        <w:rPr>
          <w:rFonts w:ascii="Arial" w:hAnsi="Arial" w:eastAsia="仿宋" w:cs="Arial"/>
          <w:kern w:val="0"/>
          <w:sz w:val="28"/>
          <w:szCs w:val="28"/>
          <w:highlight w:val="none"/>
          <w:lang w:eastAsia="zh-CN" w:bidi="en-US"/>
        </w:rPr>
        <w:t>按照企业会计准则编制的</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ascii="Arial" w:hAnsi="Arial" w:eastAsia="仿宋" w:cs="Arial"/>
          <w:kern w:val="0"/>
          <w:sz w:val="28"/>
          <w:szCs w:val="28"/>
          <w:highlight w:val="none"/>
          <w:lang w:eastAsia="zh-CN" w:bidi="en-US"/>
        </w:rPr>
        <w:t>单体和合并财务报表</w:t>
      </w:r>
      <w:r>
        <w:rPr>
          <w:rFonts w:hint="eastAsia" w:ascii="Arial" w:hAnsi="Arial" w:eastAsia="仿宋" w:cs="Arial"/>
          <w:kern w:val="0"/>
          <w:sz w:val="28"/>
          <w:szCs w:val="28"/>
          <w:highlight w:val="none"/>
          <w:lang w:eastAsia="zh-CN" w:bidi="en-US"/>
        </w:rPr>
        <w:t>、</w:t>
      </w:r>
      <w:bookmarkStart w:id="483" w:name="_Hlk127194865"/>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年度各季度</w:t>
      </w:r>
      <w:bookmarkEnd w:id="483"/>
      <w:r>
        <w:rPr>
          <w:rFonts w:ascii="Arial" w:hAnsi="Arial" w:eastAsia="仿宋" w:cs="Arial"/>
          <w:kern w:val="0"/>
          <w:sz w:val="28"/>
          <w:szCs w:val="28"/>
          <w:highlight w:val="none"/>
          <w:lang w:eastAsia="zh-CN" w:bidi="en-US"/>
        </w:rPr>
        <w:t>单体和合并财务报表，包含资产负债表、利润表、所有者权益变动表和现金流量表以及财务报表附注(以下统称财务报表)进行审计。出具包括但不限于：</w:t>
      </w:r>
    </w:p>
    <w:p w14:paraId="6ACFD75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w:t>
      </w:r>
      <w:r>
        <w:rPr>
          <w:rFonts w:hint="eastAsia" w:ascii="Arial" w:hAnsi="Arial" w:eastAsia="仿宋" w:cs="Arial"/>
          <w:kern w:val="0"/>
          <w:sz w:val="28"/>
          <w:szCs w:val="28"/>
          <w:highlight w:val="none"/>
          <w:lang w:eastAsia="zh-CN" w:bidi="en-US"/>
        </w:rPr>
        <w:t>）</w:t>
      </w:r>
      <w:r>
        <w:rPr>
          <w:rFonts w:ascii="Arial" w:hAnsi="Arial" w:eastAsia="仿宋" w:cs="Arial"/>
          <w:kern w:val="0"/>
          <w:sz w:val="28"/>
          <w:szCs w:val="28"/>
          <w:highlight w:val="none"/>
          <w:lang w:eastAsia="zh-CN" w:bidi="en-US"/>
        </w:rPr>
        <w:t>重庆广阳湾生态城投资发展集团有限公司</w:t>
      </w:r>
      <w:r>
        <w:rPr>
          <w:rFonts w:hint="eastAsia" w:ascii="Arial" w:hAnsi="Arial" w:eastAsia="仿宋" w:cs="Arial"/>
          <w:kern w:val="0"/>
          <w:sz w:val="28"/>
          <w:szCs w:val="28"/>
          <w:highlight w:val="none"/>
          <w:u w:val="single"/>
          <w:lang w:val="en-US" w:eastAsia="zh-CN" w:bidi="en-US"/>
        </w:rPr>
        <w:t xml:space="preserve">    </w:t>
      </w:r>
      <w:r>
        <w:rPr>
          <w:rFonts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lang w:eastAsia="zh-CN" w:bidi="en-US"/>
        </w:rPr>
        <w:t>本部单体和合并审计报告以及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年各季度本部单体和合并</w:t>
      </w:r>
      <w:r>
        <w:rPr>
          <w:rFonts w:ascii="Arial" w:hAnsi="Arial" w:eastAsia="仿宋" w:cs="Arial"/>
          <w:kern w:val="0"/>
          <w:sz w:val="28"/>
          <w:szCs w:val="28"/>
          <w:highlight w:val="none"/>
          <w:lang w:eastAsia="zh-CN" w:bidi="en-US"/>
        </w:rPr>
        <w:t>的</w:t>
      </w:r>
      <w:r>
        <w:rPr>
          <w:rFonts w:hint="eastAsia" w:ascii="Arial" w:hAnsi="Arial" w:eastAsia="仿宋" w:cs="Arial"/>
          <w:kern w:val="0"/>
          <w:sz w:val="28"/>
          <w:szCs w:val="28"/>
          <w:highlight w:val="none"/>
          <w:lang w:eastAsia="zh-CN" w:bidi="en-US"/>
        </w:rPr>
        <w:t>财务报表及附注；</w:t>
      </w:r>
    </w:p>
    <w:p w14:paraId="42862EA7">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2</w:t>
      </w:r>
      <w:r>
        <w:rPr>
          <w:rFonts w:hint="eastAsia" w:ascii="Arial" w:hAnsi="Arial" w:eastAsia="仿宋" w:cs="Arial"/>
          <w:kern w:val="0"/>
          <w:sz w:val="28"/>
          <w:szCs w:val="28"/>
          <w:highlight w:val="none"/>
          <w:lang w:eastAsia="zh-CN" w:bidi="en-US"/>
        </w:rPr>
        <w:t>）重庆广阳岛生态城置地有限公司</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年单体和合并审计报告以及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年各季度单体和合并的财务报表及附注；</w:t>
      </w:r>
    </w:p>
    <w:p w14:paraId="30B8A019">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3</w:t>
      </w:r>
      <w:r>
        <w:rPr>
          <w:rFonts w:hint="eastAsia" w:ascii="Arial" w:hAnsi="Arial" w:eastAsia="仿宋" w:cs="Arial"/>
          <w:kern w:val="0"/>
          <w:sz w:val="28"/>
          <w:szCs w:val="28"/>
          <w:highlight w:val="none"/>
          <w:lang w:eastAsia="zh-CN" w:bidi="en-US"/>
        </w:rPr>
        <w:t>）重庆广阳岛生态城实业发展有限公司、重庆捷拓置业发展有限公司、重庆佰奚置业发展有限公司、重庆乾睿置业发展有限公司、重庆颐泽置业发展有限公司等下属公司</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年审计报告以及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年各季度的财务报表及附注；</w:t>
      </w:r>
    </w:p>
    <w:p w14:paraId="35E2BA58">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2、乙方通过执行审计工作，对财务报表的下列方面发表审计意见：</w:t>
      </w:r>
    </w:p>
    <w:p w14:paraId="5613A4F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(1)财务报表是否在所有重大方面按照企业会计准则的规定编制；</w:t>
      </w:r>
    </w:p>
    <w:p w14:paraId="4AABD618">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(2)财务报表是否在所有重大方面公允反映了甲方</w:t>
      </w:r>
      <w:r>
        <w:rPr>
          <w:rFonts w:hint="eastAsia" w:ascii="Arial" w:hAnsi="Arial" w:eastAsia="仿宋" w:cs="Arial"/>
          <w:kern w:val="0"/>
          <w:sz w:val="28"/>
          <w:szCs w:val="28"/>
          <w:highlight w:val="none"/>
          <w:u w:val="single"/>
          <w:lang w:val="en-US" w:eastAsia="zh-CN" w:bidi="en-US"/>
        </w:rPr>
        <w:t xml:space="preserve">    </w:t>
      </w:r>
      <w:r>
        <w:rPr>
          <w:rFonts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lang w:eastAsia="zh-CN" w:bidi="en-US"/>
        </w:rPr>
        <w:t>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年各季度</w:t>
      </w:r>
      <w:r>
        <w:rPr>
          <w:rFonts w:ascii="Arial" w:hAnsi="Arial" w:eastAsia="仿宋" w:cs="Arial"/>
          <w:kern w:val="0"/>
          <w:sz w:val="28"/>
          <w:szCs w:val="28"/>
          <w:highlight w:val="none"/>
          <w:lang w:eastAsia="zh-CN" w:bidi="en-US"/>
        </w:rPr>
        <w:t>的财务状况及经营成果和现金流量。</w:t>
      </w:r>
    </w:p>
    <w:p w14:paraId="3D412C1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二、甲方的责任</w:t>
      </w:r>
    </w:p>
    <w:p w14:paraId="08443762">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14:paraId="3C0D6EB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2、按照企业会计准则的规定编制和公允列报财务报表是甲方管理层的责任，这种责任包括：(1)按照企业会计准则的规定编制财务报表，并使其实现公允反映； (2)设计、执行和维护必要的内部控制，以使财务报表不存在由于舞弊或错误而导致的重大错报。</w:t>
      </w:r>
    </w:p>
    <w:p w14:paraId="6A5D1A3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3、及时为乙方的审计工作提供与审计有关的所有记录、文件和所需的其他信息，并保证所提供资料的真实性和完整性。如果甲方未及时提供所需资料给乙方，造成损失由甲方负责。</w:t>
      </w:r>
    </w:p>
    <w:p w14:paraId="10C4024F">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4、确保乙方在本合同约定的审计业务范围内不受限制地接触其认为必要的甲方内部人员和其他相关人员。</w:t>
      </w:r>
    </w:p>
    <w:p w14:paraId="4A993F0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5、为满足乙方对甲方合并财务报表发表审计意见的需要,甲方须确保：</w:t>
      </w:r>
    </w:p>
    <w:p w14:paraId="7412ECF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乙方和为组成部分财务信息执行相关工作的组成部分注册会计师之间的沟通不受任何限制。</w:t>
      </w:r>
    </w:p>
    <w:p w14:paraId="1518C2C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乙方及时获悉组成部分注册会计师与组成部分治理层和管理层之间的重要沟通（包括就值得关注的内部控制缺陷进行的沟通）。</w:t>
      </w:r>
    </w:p>
    <w:p w14:paraId="71F41A7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乙方及时获悉组成部分治理层和管理层与监管机构就财务信息有关的事项进行的重要沟通。</w:t>
      </w:r>
    </w:p>
    <w:p w14:paraId="3CA905F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在乙方认为必要时，允许乙方接触组成部分的信息、组成部分管理层或组成部分注册会计师（包括组成部分注册会计师的工作底稿），并允许乙方对组成部分的财务信息执行相关工作。</w:t>
      </w:r>
    </w:p>
    <w:p w14:paraId="3B57164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6、甲方管理层对其作出的与审计有关的声明予以书面确认。</w:t>
      </w:r>
    </w:p>
    <w:p w14:paraId="16FE35B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7、为乙方派出的有关工作人员提供必要的工作条件和协助，乙方将于外勤工作开始前提供主要事项清单。</w:t>
      </w:r>
    </w:p>
    <w:p w14:paraId="315FE03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8、按本合同的约定及时足额支付审计费用。</w:t>
      </w:r>
    </w:p>
    <w:p w14:paraId="46284D1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9、乙方的审计不能减轻甲方及甲方管理层的责任。</w:t>
      </w:r>
    </w:p>
    <w:p w14:paraId="1321E89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10、向乙方提供执行上述“一、业务范围与审计目标”所述的审计工作所需要的其他信息，包括但不限于：</w:t>
      </w:r>
    </w:p>
    <w:p w14:paraId="16E480AF">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①就甲方注意到的、自审计报告日至审计报告报出日之间发生的可能影响财务报表的事项，及时告知乙方；</w:t>
      </w:r>
    </w:p>
    <w:p w14:paraId="57298A4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②就甲方管理层和治理层与监管机构关于财务信息事项进行的重要沟通，及时告知乙方；</w:t>
      </w:r>
    </w:p>
    <w:p w14:paraId="6FAA6AF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③就甲方管理层已经知悉的、可能影响审计报告的所有违反或可能违反法律法规的情况，及时告知乙方；</w:t>
      </w:r>
    </w:p>
    <w:p w14:paraId="77D6167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④就甲方管理层和治理层已经知悉的任何影响甲方的舞弊、舞弊嫌疑或舞弊指控，及时告知乙方；</w:t>
      </w:r>
    </w:p>
    <w:p w14:paraId="6B27B40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⑤就甲方管理层已经履行其责任提供书面声明，如果乙方认为有必要获取其他证据的书面声明，亦应及时提供；</w:t>
      </w:r>
    </w:p>
    <w:p w14:paraId="6D318B2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⑥就甲方将与已审计的财务报表一同公布或报送的其他文件，及时提供给乙方。</w:t>
      </w:r>
    </w:p>
    <w:p w14:paraId="54C26BDB">
      <w:pPr>
        <w:widowControl/>
        <w:numPr>
          <w:ilvl w:val="0"/>
          <w:numId w:val="3"/>
        </w:numPr>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乙方的责任</w:t>
      </w:r>
    </w:p>
    <w:p w14:paraId="4E6C94CB">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乙方的责任是在执行审计工作的基础上对甲方财务报表发表审计意见。乙方根据中国注册会计师审计准则(以下简称审计准则)的规定执行审计工作。审计准则要求注册会计师遵守中国注册会计师职业道德守则，计划和执行审计工作以对财务报表是否不存在重大错报获取合理保证。</w:t>
      </w:r>
    </w:p>
    <w:p w14:paraId="369503D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2、对不由乙方执行相关工作的组成部分的财务信息,乙方不单独出具审计报告；有关的责任由对该组成部分执行相关工作的组成部分注册会计师及其所在的会计师事务所承担。</w:t>
      </w:r>
    </w:p>
    <w:p w14:paraId="0DC03B2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3、审计工作涉及实施审计程序，以获取有关财务报表金额和披露的审计证据。选择的审计程序取决于乙方的判断，包括对由于舞弊或错误导致的财务报表重大错报风险的评估。在进行风险评估时，乙方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14:paraId="22A8F81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4、由于审计和内部控制的固有限制，即使按照审计准则的规定适当地计划和执行审计工作，仍不可避免地存在财务报表的某些重大错报可能未被乙方发现的风险。</w:t>
      </w:r>
    </w:p>
    <w:p w14:paraId="2B91DD1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5、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w:t>
      </w:r>
    </w:p>
    <w:p w14:paraId="15DB0C0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6、按照约定时间完成审计工作，出具审计报告。乙方应于</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月</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日前出具除公司合并报告以外的能够与被审计单位正式沟通的审计报告初稿，于</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月</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日前出具能够与被审计单位正式沟通的公司合并审计报告初稿；审计报告初稿经甲乙双方沟通一致后，并于</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月</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日前出具符合甲方要求的所有正式审计报告；</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各季度的审计报表及附注出具时间由双方另行商定。如乙方未在上述规定时间内出初稿及正式审计报告，则应承担违约责任；但乙方未能及时出具报告系因甲方不能及时提供相应的资料等非乙方自身原因造成的，乙方免责，工期相应顺延，甲方不支付任何赔偿和补偿。</w:t>
      </w:r>
    </w:p>
    <w:p w14:paraId="0F683DA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7、乙方在进入现场审计时提供审计所需资料清单给甲方；如果在审计过程中需要补充资料，乙方应在</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月</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日前提供资料清单。如果乙方未及时提供所需资料清单给甲方，相应工期不予顺延，造成的损失由乙方负责。</w:t>
      </w:r>
    </w:p>
    <w:p w14:paraId="2D113D5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8、配合甲方</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半年度财务报表披露工作。由于采购方发债等事项，需要乙方提供审计业务约定书范围以外的其他增值业务（需会计师事务所总所盖章的业务），包含但不限于出具专项鉴证报告（如资产质量专项鉴证报告、偿债能力专项鉴证报告等），每个专项业务价格不高于30,000元。</w:t>
      </w:r>
    </w:p>
    <w:p w14:paraId="5E04B60B">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9、配合甲方及下属公司为发行各类债券所需提供的报表数据加盖乙方鲜章，不再收取费用。</w:t>
      </w:r>
    </w:p>
    <w:p w14:paraId="587BD5E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10</w:t>
      </w:r>
      <w:r>
        <w:rPr>
          <w:rFonts w:hint="eastAsia" w:ascii="Arial" w:hAnsi="Arial" w:eastAsia="仿宋" w:cs="Arial"/>
          <w:kern w:val="0"/>
          <w:sz w:val="28"/>
          <w:szCs w:val="28"/>
          <w:highlight w:val="none"/>
          <w:lang w:eastAsia="zh-CN" w:bidi="en-US"/>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14:paraId="21C9429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11</w:t>
      </w:r>
      <w:r>
        <w:rPr>
          <w:rFonts w:hint="eastAsia" w:ascii="Arial" w:hAnsi="Arial" w:eastAsia="仿宋" w:cs="Arial"/>
          <w:kern w:val="0"/>
          <w:sz w:val="28"/>
          <w:szCs w:val="28"/>
          <w:highlight w:val="none"/>
          <w:lang w:eastAsia="zh-CN" w:bidi="en-US"/>
        </w:rPr>
        <w:t>、乙方保证乙方以及其派出的审计人员在签订和履行本协议期间持续具有履行本协议所需的资质、资格条件。</w:t>
      </w:r>
    </w:p>
    <w:p w14:paraId="410CDF5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12</w:t>
      </w:r>
      <w:r>
        <w:rPr>
          <w:rFonts w:hint="eastAsia" w:ascii="Arial" w:hAnsi="Arial" w:eastAsia="仿宋" w:cs="Arial"/>
          <w:kern w:val="0"/>
          <w:sz w:val="28"/>
          <w:szCs w:val="28"/>
          <w:highlight w:val="none"/>
          <w:lang w:eastAsia="zh-CN" w:bidi="en-US"/>
        </w:rPr>
        <w:t>、未经甲方书面同意，乙方不得更换其为执行本合同而派出的审计项目组成员。但出现因项目组成员离职等乙方不可控的情形的，经甲方书面同意，乙方可改派合格的、资质能力条件不低于原成员的项目人员，相应工期不予顺延。</w:t>
      </w:r>
    </w:p>
    <w:p w14:paraId="25E00A4F">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四、审计收费</w:t>
      </w:r>
    </w:p>
    <w:p w14:paraId="1E97630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1、本次审计服务的费用为包干费用，含税总额¥</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元（</w:t>
      </w:r>
      <w:r>
        <w:rPr>
          <w:rFonts w:ascii="Arial" w:hAnsi="Arial" w:eastAsia="仿宋" w:cs="Arial"/>
          <w:kern w:val="0"/>
          <w:sz w:val="28"/>
          <w:szCs w:val="28"/>
          <w:highlight w:val="none"/>
          <w:lang w:eastAsia="zh-CN" w:bidi="en-US"/>
        </w:rPr>
        <w:t>大写：</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；其中，不含增值税价格：¥</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元，增值税额：¥</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元）</w:t>
      </w:r>
      <w:r>
        <w:rPr>
          <w:rFonts w:ascii="Arial" w:hAnsi="Arial" w:eastAsia="仿宋" w:cs="Arial"/>
          <w:kern w:val="0"/>
          <w:sz w:val="28"/>
          <w:szCs w:val="28"/>
          <w:highlight w:val="none"/>
          <w:lang w:eastAsia="zh-CN" w:bidi="en-US"/>
        </w:rPr>
        <w:t>（若签订合同后，增值税税率因政策原因增加，本合同总金额不变；增值税税率因政策原因下降，本合同不含增值税价格不变，增值税额按变动后的增值税税率计算）</w:t>
      </w:r>
    </w:p>
    <w:p w14:paraId="1D325AD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w:t>
      </w:r>
      <w:r>
        <w:rPr>
          <w:rFonts w:ascii="Arial" w:hAnsi="Arial" w:eastAsia="仿宋" w:cs="Arial"/>
          <w:kern w:val="0"/>
          <w:sz w:val="28"/>
          <w:szCs w:val="28"/>
          <w:highlight w:val="none"/>
          <w:lang w:eastAsia="zh-CN" w:bidi="en-US"/>
        </w:rPr>
        <w:t>由于本次审计系甲方作为母公司统一委托乙方进行审计，涉及甲方及其合并范围内</w:t>
      </w:r>
      <w:r>
        <w:rPr>
          <w:rFonts w:hint="eastAsia" w:ascii="Arial" w:hAnsi="Arial" w:eastAsia="仿宋" w:cs="Arial"/>
          <w:kern w:val="0"/>
          <w:sz w:val="28"/>
          <w:szCs w:val="28"/>
          <w:highlight w:val="none"/>
          <w:lang w:eastAsia="zh-CN" w:bidi="en-US"/>
        </w:rPr>
        <w:t>的各审计目标公司即重庆广阳岛生态城置地有限公司、重庆广阳岛生态城实业发展有限公司、重庆捷拓置业发展有限公司、重庆佰奚置业发展有限公司、重庆乾睿置业发展有限公司、重庆颐泽置业发展有限公司等下属公司</w:t>
      </w:r>
      <w:r>
        <w:rPr>
          <w:rFonts w:ascii="Arial" w:hAnsi="Arial" w:eastAsia="仿宋" w:cs="Arial"/>
          <w:kern w:val="0"/>
          <w:sz w:val="28"/>
          <w:szCs w:val="28"/>
          <w:highlight w:val="none"/>
          <w:lang w:eastAsia="zh-CN" w:bidi="en-US"/>
        </w:rPr>
        <w:t>，审计费用</w:t>
      </w:r>
      <w:r>
        <w:rPr>
          <w:rFonts w:hint="eastAsia" w:ascii="Arial" w:hAnsi="Arial" w:eastAsia="仿宋" w:cs="Arial"/>
          <w:kern w:val="0"/>
          <w:sz w:val="28"/>
          <w:szCs w:val="28"/>
          <w:highlight w:val="none"/>
          <w:lang w:val="en-US" w:eastAsia="zh-CN" w:bidi="en-US"/>
        </w:rPr>
        <w:t>统一由甲方</w:t>
      </w:r>
      <w:r>
        <w:rPr>
          <w:rFonts w:hint="eastAsia" w:ascii="Arial" w:hAnsi="Arial" w:eastAsia="仿宋" w:cs="Arial"/>
          <w:kern w:val="0"/>
          <w:sz w:val="28"/>
          <w:szCs w:val="28"/>
          <w:highlight w:val="none"/>
          <w:lang w:eastAsia="zh-CN" w:bidi="en-US"/>
        </w:rPr>
        <w:t>支付给乙方</w:t>
      </w:r>
      <w:r>
        <w:rPr>
          <w:rFonts w:ascii="Arial" w:hAnsi="Arial" w:eastAsia="仿宋" w:cs="Arial"/>
          <w:kern w:val="0"/>
          <w:sz w:val="28"/>
          <w:szCs w:val="28"/>
          <w:highlight w:val="none"/>
          <w:lang w:eastAsia="zh-CN" w:bidi="en-US"/>
        </w:rPr>
        <w:t>。</w:t>
      </w:r>
    </w:p>
    <w:p w14:paraId="35C0581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3、甲方</w:t>
      </w:r>
      <w:r>
        <w:rPr>
          <w:rFonts w:ascii="Arial" w:hAnsi="Arial" w:eastAsia="仿宋" w:cs="Arial"/>
          <w:kern w:val="0"/>
          <w:sz w:val="28"/>
          <w:szCs w:val="28"/>
          <w:highlight w:val="none"/>
          <w:lang w:eastAsia="zh-CN" w:bidi="en-US"/>
        </w:rPr>
        <w:t>应于乙方提交经</w:t>
      </w:r>
      <w:r>
        <w:rPr>
          <w:rFonts w:hint="eastAsia" w:ascii="Arial" w:hAnsi="Arial" w:eastAsia="仿宋" w:cs="Arial"/>
          <w:kern w:val="0"/>
          <w:sz w:val="28"/>
          <w:szCs w:val="28"/>
          <w:highlight w:val="none"/>
          <w:lang w:eastAsia="zh-CN" w:bidi="en-US"/>
        </w:rPr>
        <w:t>甲方及各审计</w:t>
      </w:r>
      <w:r>
        <w:rPr>
          <w:rFonts w:ascii="Arial" w:hAnsi="Arial" w:eastAsia="仿宋" w:cs="Arial"/>
          <w:kern w:val="0"/>
          <w:sz w:val="28"/>
          <w:szCs w:val="28"/>
          <w:highlight w:val="none"/>
          <w:lang w:eastAsia="zh-CN" w:bidi="en-US"/>
        </w:rPr>
        <w:t>目标公司认可的正式审计报告和正确的增值税</w:t>
      </w:r>
      <w:r>
        <w:rPr>
          <w:rFonts w:hint="eastAsia" w:ascii="Arial" w:hAnsi="Arial" w:eastAsia="仿宋" w:cs="Arial"/>
          <w:kern w:val="0"/>
          <w:sz w:val="28"/>
          <w:szCs w:val="28"/>
          <w:highlight w:val="none"/>
          <w:lang w:eastAsia="zh-CN" w:bidi="en-US"/>
        </w:rPr>
        <w:t>专用</w:t>
      </w:r>
      <w:r>
        <w:rPr>
          <w:rFonts w:ascii="Arial" w:hAnsi="Arial" w:eastAsia="仿宋" w:cs="Arial"/>
          <w:kern w:val="0"/>
          <w:sz w:val="28"/>
          <w:szCs w:val="28"/>
          <w:highlight w:val="none"/>
          <w:lang w:eastAsia="zh-CN" w:bidi="en-US"/>
        </w:rPr>
        <w:t>发票</w:t>
      </w:r>
      <w:r>
        <w:rPr>
          <w:rFonts w:hint="eastAsia" w:ascii="Arial" w:hAnsi="Arial" w:eastAsia="仿宋" w:cs="Arial"/>
          <w:kern w:val="0"/>
          <w:sz w:val="28"/>
          <w:szCs w:val="28"/>
          <w:highlight w:val="none"/>
          <w:lang w:eastAsia="zh-CN" w:bidi="en-US"/>
        </w:rPr>
        <w:t>之后三十日内</w:t>
      </w:r>
      <w:r>
        <w:rPr>
          <w:rFonts w:ascii="Arial" w:hAnsi="Arial" w:eastAsia="仿宋" w:cs="Arial"/>
          <w:kern w:val="0"/>
          <w:sz w:val="28"/>
          <w:szCs w:val="28"/>
          <w:highlight w:val="none"/>
          <w:lang w:eastAsia="zh-CN" w:bidi="en-US"/>
        </w:rPr>
        <w:t>支付审计服务费。且乙方向</w:t>
      </w:r>
      <w:r>
        <w:rPr>
          <w:rFonts w:hint="eastAsia" w:ascii="Arial" w:hAnsi="Arial" w:eastAsia="仿宋" w:cs="Arial"/>
          <w:kern w:val="0"/>
          <w:sz w:val="28"/>
          <w:szCs w:val="28"/>
          <w:highlight w:val="none"/>
          <w:lang w:eastAsia="zh-CN" w:bidi="en-US"/>
        </w:rPr>
        <w:t>甲方及</w:t>
      </w:r>
      <w:r>
        <w:rPr>
          <w:rFonts w:ascii="Arial" w:hAnsi="Arial" w:eastAsia="仿宋" w:cs="Arial"/>
          <w:kern w:val="0"/>
          <w:sz w:val="28"/>
          <w:szCs w:val="28"/>
          <w:highlight w:val="none"/>
          <w:lang w:eastAsia="zh-CN" w:bidi="en-US"/>
        </w:rPr>
        <w:t>各</w:t>
      </w:r>
      <w:r>
        <w:rPr>
          <w:rFonts w:hint="eastAsia" w:ascii="Arial" w:hAnsi="Arial" w:eastAsia="仿宋" w:cs="Arial"/>
          <w:kern w:val="0"/>
          <w:sz w:val="28"/>
          <w:szCs w:val="28"/>
          <w:highlight w:val="none"/>
          <w:lang w:eastAsia="zh-CN" w:bidi="en-US"/>
        </w:rPr>
        <w:t>审计</w:t>
      </w:r>
      <w:r>
        <w:rPr>
          <w:rFonts w:ascii="Arial" w:hAnsi="Arial" w:eastAsia="仿宋" w:cs="Arial"/>
          <w:kern w:val="0"/>
          <w:sz w:val="28"/>
          <w:szCs w:val="28"/>
          <w:highlight w:val="none"/>
          <w:lang w:eastAsia="zh-CN" w:bidi="en-US"/>
        </w:rPr>
        <w:t>目标公司提交的增值税</w:t>
      </w:r>
      <w:r>
        <w:rPr>
          <w:rFonts w:hint="eastAsia" w:ascii="Arial" w:hAnsi="Arial" w:eastAsia="仿宋" w:cs="Arial"/>
          <w:kern w:val="0"/>
          <w:sz w:val="28"/>
          <w:szCs w:val="28"/>
          <w:highlight w:val="none"/>
          <w:lang w:eastAsia="zh-CN" w:bidi="en-US"/>
        </w:rPr>
        <w:t>专用</w:t>
      </w:r>
      <w:r>
        <w:rPr>
          <w:rFonts w:ascii="Arial" w:hAnsi="Arial" w:eastAsia="仿宋" w:cs="Arial"/>
          <w:kern w:val="0"/>
          <w:sz w:val="28"/>
          <w:szCs w:val="28"/>
          <w:highlight w:val="none"/>
          <w:lang w:eastAsia="zh-CN" w:bidi="en-US"/>
        </w:rPr>
        <w:t>发票应金额正确、合法有效，否则</w:t>
      </w:r>
      <w:r>
        <w:rPr>
          <w:rFonts w:hint="eastAsia" w:ascii="Arial" w:hAnsi="Arial" w:eastAsia="仿宋" w:cs="Arial"/>
          <w:kern w:val="0"/>
          <w:sz w:val="28"/>
          <w:szCs w:val="28"/>
          <w:highlight w:val="none"/>
          <w:lang w:eastAsia="zh-CN" w:bidi="en-US"/>
        </w:rPr>
        <w:t>甲方及</w:t>
      </w:r>
      <w:r>
        <w:rPr>
          <w:rFonts w:ascii="Arial" w:hAnsi="Arial" w:eastAsia="仿宋" w:cs="Arial"/>
          <w:kern w:val="0"/>
          <w:sz w:val="28"/>
          <w:szCs w:val="28"/>
          <w:highlight w:val="none"/>
          <w:lang w:eastAsia="zh-CN" w:bidi="en-US"/>
        </w:rPr>
        <w:t>各</w:t>
      </w:r>
      <w:r>
        <w:rPr>
          <w:rFonts w:hint="eastAsia" w:ascii="Arial" w:hAnsi="Arial" w:eastAsia="仿宋" w:cs="Arial"/>
          <w:kern w:val="0"/>
          <w:sz w:val="28"/>
          <w:szCs w:val="28"/>
          <w:highlight w:val="none"/>
          <w:lang w:eastAsia="zh-CN" w:bidi="en-US"/>
        </w:rPr>
        <w:t>审计</w:t>
      </w:r>
      <w:r>
        <w:rPr>
          <w:rFonts w:ascii="Arial" w:hAnsi="Arial" w:eastAsia="仿宋" w:cs="Arial"/>
          <w:kern w:val="0"/>
          <w:sz w:val="28"/>
          <w:szCs w:val="28"/>
          <w:highlight w:val="none"/>
          <w:lang w:eastAsia="zh-CN" w:bidi="en-US"/>
        </w:rPr>
        <w:t>目标公司有权拒绝付款。</w:t>
      </w:r>
    </w:p>
    <w:p w14:paraId="45AD296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ascii="Arial" w:hAnsi="Arial" w:eastAsia="仿宋" w:cs="Arial"/>
          <w:kern w:val="0"/>
          <w:sz w:val="28"/>
          <w:szCs w:val="28"/>
          <w:highlight w:val="none"/>
          <w:lang w:eastAsia="zh-CN" w:bidi="en-US"/>
        </w:rPr>
        <w:t>4</w:t>
      </w:r>
      <w:r>
        <w:rPr>
          <w:rFonts w:hint="eastAsia" w:ascii="Arial" w:hAnsi="Arial" w:eastAsia="仿宋" w:cs="Arial"/>
          <w:kern w:val="0"/>
          <w:sz w:val="28"/>
          <w:szCs w:val="28"/>
          <w:highlight w:val="none"/>
          <w:lang w:eastAsia="zh-CN" w:bidi="en-US"/>
        </w:rPr>
        <w:t>、如果由于甲方的原因，致使本合同所涉及的审计服务终止,且该原因发生于乙方人员完成现场审计工作，并离开甲方的工作现场之后，甲方应向乙方支付适当的补偿费，该补偿费应于甲方收到乙方按照协商一致的费用金额开具的合法发票之日起三十个工作日内支付，</w:t>
      </w:r>
      <w:r>
        <w:rPr>
          <w:rFonts w:ascii="Arial" w:hAnsi="Arial" w:eastAsia="仿宋" w:cs="Arial"/>
          <w:kern w:val="0"/>
          <w:sz w:val="28"/>
          <w:szCs w:val="28"/>
          <w:highlight w:val="none"/>
          <w:lang w:eastAsia="zh-CN" w:bidi="en-US"/>
        </w:rPr>
        <w:t>补偿金额由双方另行协商确定</w:t>
      </w:r>
      <w:r>
        <w:rPr>
          <w:rFonts w:hint="eastAsia" w:ascii="Arial" w:hAnsi="Arial" w:eastAsia="仿宋" w:cs="Arial"/>
          <w:kern w:val="0"/>
          <w:sz w:val="28"/>
          <w:szCs w:val="28"/>
          <w:highlight w:val="none"/>
          <w:lang w:eastAsia="zh-CN" w:bidi="en-US"/>
        </w:rPr>
        <w:t>。</w:t>
      </w:r>
    </w:p>
    <w:p w14:paraId="1F1AE39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五、审计报告和审计报告的使用</w:t>
      </w:r>
    </w:p>
    <w:p w14:paraId="6599B2A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1、乙方按照中国注册会计师审计准则规定的格式和类型出具审计报告。</w:t>
      </w:r>
    </w:p>
    <w:p w14:paraId="54689819">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2、乙方向甲方致送合并审计报告各一式5份，各公司单体报告各一式5份。</w:t>
      </w:r>
    </w:p>
    <w:p w14:paraId="4B9FDD9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对此甲方不再另行支付费用。</w:t>
      </w:r>
    </w:p>
    <w:p w14:paraId="4F04898D">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六、本合同的有效期间</w:t>
      </w:r>
    </w:p>
    <w:p w14:paraId="7C1DB9B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本合同自签署之日起生效，并在双方履行完毕本合同约定的所有义务后终止。但其中第三项第10段、第四、五、七、八、九、十项并不因本合同终止而失效。</w:t>
      </w:r>
    </w:p>
    <w:p w14:paraId="1B69A27B">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七、约定事项的变更</w:t>
      </w:r>
    </w:p>
    <w:p w14:paraId="3E8B00C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如果出现不可预见的情况，影响审计工作如期完成，或需要提前出具审计报告，甲、乙双方均可要求变更约定事项，但应及时通知对方，并由双方协商解决。</w:t>
      </w:r>
    </w:p>
    <w:p w14:paraId="75AABA8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八、终止条款</w:t>
      </w:r>
    </w:p>
    <w:p w14:paraId="31C3734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如果根据乙方专业职责、适用的法律法规或其他任何法定的要求，乙方已不能继续为甲方提供本合同约定的审计服务，乙方应当提前五日以适当的方式向甲方提出通知终止履行本合同，甲方有权拒绝支付合同款项，并就给甲方造成的损失承担赔偿责任。</w:t>
      </w:r>
    </w:p>
    <w:p w14:paraId="322A9D0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2、在本业务约定终止的情况下，乙方有权就其于本合同终止之日前对约定的审计服务项目所做的符合甲方要求和业务质量的工作收取合理的审计费用，但业务约定书因乙方原因终止的除外。</w:t>
      </w:r>
    </w:p>
    <w:p w14:paraId="27D7B3E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九、违约责任</w:t>
      </w:r>
    </w:p>
    <w:p w14:paraId="33E6D208">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1、由于乙方原因造成审计报告错误，甲方有权拒绝支付合同款项，并就给甲方造成的全部损失承担赔偿责任。</w:t>
      </w:r>
    </w:p>
    <w:p w14:paraId="39143C5F">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2、乙方应为其员工购买社会保险，由于在履行合同期间发生人身损害、财产损失的责任由乙方自行承担。</w:t>
      </w:r>
    </w:p>
    <w:p w14:paraId="585CDC9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3、乙方经过尽职调查了解被审计单位并决定承接业务后，须在本合同第三条第6款规定时间内（如甲方在</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月</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前按照乙方所提供的正式资料清单提供全部审计资料）分别提交经甲方认可的审计报告。任一份审计报告未如约提交，则均为延期，但因甲方原因导致无法按时提交审计报告除外。乙方每延期一天，应当向甲方支付本合同项下总价款0.3%的违约金，延期超过</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日的，甲方有权解除合同，并拒绝支付合同价款，但因甲方原因导致无法按时提交审计报告除外。</w:t>
      </w:r>
    </w:p>
    <w:p w14:paraId="7D871252">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4、乙方对在其为甲方提供审计服务过程中了解到的甲方所有非经公开渠道可以获得的全部信息严格保密，除审计报告依法应当披露的以外，不得向任何第三方泄露，否则向甲方支付违约金10万元，由此造成的甲方损失由乙方承担。</w:t>
      </w:r>
    </w:p>
    <w:p w14:paraId="41D6DDF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5、乙方违反本合同第三条第12款的，应向甲方支付违约金5万元，并且甲方有权解除本合同，并拒绝支付合同价款。</w:t>
      </w:r>
    </w:p>
    <w:p w14:paraId="6B0DD7B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十、适用法律和争议解决</w:t>
      </w:r>
    </w:p>
    <w:p w14:paraId="0D1A88C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本合同的所有方面均应适用中华人民共和国法律进行解释并受其约束。本合同履行地为甲方所在地，因本合同所引起的或与本合同有关的任何纠纷或争议(包括关于本合同条款的存在、效力或终止，或无效之后果)，双方协商确定采取以下第(1)种方式予以解决：</w:t>
      </w:r>
    </w:p>
    <w:p w14:paraId="4DFD7AA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 xml:space="preserve"> (1)向甲方所在地人民法院提起诉讼；</w:t>
      </w:r>
    </w:p>
    <w:p w14:paraId="105836E3">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 xml:space="preserve"> (2)提交仲裁委员会仲裁。</w:t>
      </w:r>
    </w:p>
    <w:p w14:paraId="233E557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十一、双方对其他有关事项的约定</w:t>
      </w:r>
    </w:p>
    <w:p w14:paraId="29629100">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1、现场审计人员配置：注册会计师不得低于</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人，会计师（中级）及以上职称不得低于</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名，详见附件《广阳湾投资集团</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年度报表审计人员安排》。</w:t>
      </w:r>
    </w:p>
    <w:p w14:paraId="456178C1">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2、双方同意，以合同首部双方预留的地址和联系方式作为双方指定的送达地址，一方在本协议项下向对方发出的任何书面通知、要求或其他书面材料，应当按照上述地址进行送达。发出方按照对方指定地址将寄送材料交付邮寄机关或快递公司邮寄后的第3日，即为送达。如果任何一方的送达地址发生变更，则该方应在变更发生之日起3个工作日内，以书面的方式通知对方。如变更送达地址的一方，未按上述约定通知对方的，则原约定送达地址仍为有效送达地址。</w:t>
      </w:r>
    </w:p>
    <w:p w14:paraId="47625017">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本合同一式肆份，甲、乙方各执贰份，具有同等法律效力。</w:t>
      </w:r>
    </w:p>
    <w:p w14:paraId="21A7633D">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（以下无正文）</w:t>
      </w:r>
    </w:p>
    <w:p w14:paraId="2D96EFAE">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1275BBDB">
      <w:pPr>
        <w:widowControl/>
        <w:spacing w:after="0" w:line="240" w:lineRule="auto"/>
        <w:jc w:val="left"/>
        <w:rPr>
          <w:rFonts w:ascii="Arial" w:hAnsi="Arial" w:eastAsia="仿宋" w:cs="Arial"/>
          <w:kern w:val="0"/>
          <w:sz w:val="28"/>
          <w:szCs w:val="28"/>
          <w:highlight w:val="none"/>
          <w:lang w:eastAsia="zh-CN" w:bidi="en-US"/>
        </w:rPr>
      </w:pPr>
    </w:p>
    <w:p w14:paraId="5CE786A9">
      <w:pPr>
        <w:pStyle w:val="8"/>
        <w:rPr>
          <w:rFonts w:ascii="Arial" w:hAnsi="Arial" w:eastAsia="仿宋" w:cs="Arial"/>
          <w:kern w:val="0"/>
          <w:sz w:val="28"/>
          <w:szCs w:val="28"/>
          <w:highlight w:val="none"/>
          <w:lang w:eastAsia="zh-CN" w:bidi="en-US"/>
        </w:rPr>
      </w:pPr>
    </w:p>
    <w:p w14:paraId="65ED2B78">
      <w:pPr>
        <w:pStyle w:val="8"/>
        <w:rPr>
          <w:rFonts w:ascii="Arial" w:hAnsi="Arial" w:eastAsia="仿宋" w:cs="Arial"/>
          <w:kern w:val="0"/>
          <w:sz w:val="28"/>
          <w:szCs w:val="28"/>
          <w:highlight w:val="none"/>
          <w:lang w:eastAsia="zh-CN" w:bidi="en-US"/>
        </w:rPr>
      </w:pPr>
    </w:p>
    <w:p w14:paraId="5E3FAE41">
      <w:pPr>
        <w:pStyle w:val="8"/>
        <w:rPr>
          <w:rFonts w:ascii="Arial" w:hAnsi="Arial" w:eastAsia="仿宋" w:cs="Arial"/>
          <w:kern w:val="0"/>
          <w:sz w:val="28"/>
          <w:szCs w:val="28"/>
          <w:highlight w:val="none"/>
          <w:lang w:eastAsia="zh-CN" w:bidi="en-US"/>
        </w:rPr>
      </w:pPr>
    </w:p>
    <w:p w14:paraId="7A646333">
      <w:pPr>
        <w:pStyle w:val="8"/>
        <w:rPr>
          <w:rFonts w:ascii="Arial" w:hAnsi="Arial" w:eastAsia="仿宋" w:cs="Arial"/>
          <w:kern w:val="0"/>
          <w:sz w:val="28"/>
          <w:szCs w:val="28"/>
          <w:highlight w:val="none"/>
          <w:lang w:eastAsia="zh-CN" w:bidi="en-US"/>
        </w:rPr>
      </w:pPr>
    </w:p>
    <w:p w14:paraId="6EBF2B80">
      <w:pPr>
        <w:pStyle w:val="8"/>
        <w:rPr>
          <w:rFonts w:ascii="Arial" w:hAnsi="Arial" w:eastAsia="仿宋" w:cs="Arial"/>
          <w:kern w:val="0"/>
          <w:sz w:val="28"/>
          <w:szCs w:val="28"/>
          <w:highlight w:val="none"/>
          <w:lang w:eastAsia="zh-CN" w:bidi="en-US"/>
        </w:rPr>
      </w:pPr>
    </w:p>
    <w:p w14:paraId="27868007">
      <w:pPr>
        <w:pStyle w:val="8"/>
        <w:rPr>
          <w:rFonts w:ascii="Arial" w:hAnsi="Arial" w:eastAsia="仿宋" w:cs="Arial"/>
          <w:kern w:val="0"/>
          <w:sz w:val="28"/>
          <w:szCs w:val="28"/>
          <w:highlight w:val="none"/>
          <w:lang w:eastAsia="zh-CN" w:bidi="en-US"/>
        </w:rPr>
      </w:pPr>
    </w:p>
    <w:p w14:paraId="0B2A911F">
      <w:pPr>
        <w:pStyle w:val="8"/>
        <w:rPr>
          <w:rFonts w:ascii="Arial" w:hAnsi="Arial" w:eastAsia="仿宋" w:cs="Arial"/>
          <w:kern w:val="0"/>
          <w:sz w:val="28"/>
          <w:szCs w:val="28"/>
          <w:highlight w:val="none"/>
          <w:lang w:eastAsia="zh-CN" w:bidi="en-US"/>
        </w:rPr>
      </w:pPr>
    </w:p>
    <w:p w14:paraId="2E5DC63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5E89987F">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5FAC37A5">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甲方：重庆广阳湾生态城投资发展集团有限公司（盖章）</w:t>
      </w:r>
    </w:p>
    <w:p w14:paraId="6CDFAA47">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授权代表：（签名或盖章）</w:t>
      </w:r>
    </w:p>
    <w:p w14:paraId="5B9450DD">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年   月   日</w:t>
      </w:r>
    </w:p>
    <w:p w14:paraId="63EF1DD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67591FC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6125824A">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p>
    <w:p w14:paraId="77043F0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乙方：</w:t>
      </w:r>
      <w:r>
        <w:rPr>
          <w:rFonts w:hint="eastAsia" w:ascii="Arial" w:hAnsi="Arial" w:eastAsia="仿宋" w:cs="Arial"/>
          <w:kern w:val="0"/>
          <w:sz w:val="28"/>
          <w:szCs w:val="28"/>
          <w:highlight w:val="none"/>
          <w:lang w:val="en-US" w:eastAsia="zh-CN" w:bidi="en-US"/>
        </w:rPr>
        <w:t xml:space="preserve">               </w:t>
      </w:r>
      <w:r>
        <w:rPr>
          <w:rFonts w:hint="eastAsia" w:ascii="Arial" w:hAnsi="Arial" w:eastAsia="仿宋" w:cs="Arial"/>
          <w:kern w:val="0"/>
          <w:sz w:val="28"/>
          <w:szCs w:val="28"/>
          <w:highlight w:val="none"/>
          <w:lang w:eastAsia="zh-CN" w:bidi="en-US"/>
        </w:rPr>
        <w:t>（盖章）</w:t>
      </w:r>
    </w:p>
    <w:p w14:paraId="78F2C9D4">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授权代表：（签名或盖章）</w:t>
      </w:r>
    </w:p>
    <w:p w14:paraId="492CF02B">
      <w:pPr>
        <w:widowControl/>
        <w:adjustRightInd w:val="0"/>
        <w:snapToGrid w:val="0"/>
        <w:spacing w:after="156" w:afterLines="50" w:line="300" w:lineRule="auto"/>
        <w:ind w:firstLine="560" w:firstLineChars="200"/>
        <w:jc w:val="left"/>
        <w:rPr>
          <w:rFonts w:hint="eastAsia" w:ascii="Arial" w:hAnsi="Arial" w:eastAsia="仿宋" w:cs="Arial"/>
          <w:kern w:val="0"/>
          <w:sz w:val="28"/>
          <w:szCs w:val="28"/>
          <w:highlight w:val="none"/>
          <w:lang w:val="en-US" w:eastAsia="zh-CN" w:bidi="en-US"/>
        </w:rPr>
      </w:pPr>
      <w:r>
        <w:rPr>
          <w:rFonts w:hint="eastAsia" w:ascii="Arial" w:hAnsi="Arial" w:eastAsia="仿宋" w:cs="Arial"/>
          <w:kern w:val="0"/>
          <w:sz w:val="28"/>
          <w:szCs w:val="28"/>
          <w:highlight w:val="none"/>
          <w:lang w:eastAsia="zh-CN" w:bidi="en-US"/>
        </w:rPr>
        <w:t>乙方银行开户信息：</w:t>
      </w:r>
      <w:r>
        <w:rPr>
          <w:rFonts w:hint="eastAsia" w:ascii="Arial" w:hAnsi="Arial" w:eastAsia="仿宋" w:cs="Arial"/>
          <w:kern w:val="0"/>
          <w:sz w:val="28"/>
          <w:szCs w:val="28"/>
          <w:highlight w:val="none"/>
          <w:lang w:val="en-US" w:eastAsia="zh-CN" w:bidi="en-US"/>
        </w:rPr>
        <w:t xml:space="preserve"> </w:t>
      </w:r>
    </w:p>
    <w:p w14:paraId="4AE9601C">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年   月   日</w:t>
      </w:r>
    </w:p>
    <w:p w14:paraId="7618E57D">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3428EC04">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20F315D2">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2898CDE4">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091F6AF0">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15563B21">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28270E79">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7D62F53F">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5867620E">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044CA490">
      <w:pPr>
        <w:pStyle w:val="8"/>
        <w:rPr>
          <w:rFonts w:ascii="Arial" w:hAnsi="Arial" w:eastAsia="仿宋" w:cs="Arial"/>
          <w:kern w:val="0"/>
          <w:sz w:val="24"/>
          <w:szCs w:val="24"/>
          <w:highlight w:val="none"/>
          <w:lang w:eastAsia="zh-CN" w:bidi="en-US"/>
        </w:rPr>
      </w:pPr>
    </w:p>
    <w:p w14:paraId="3F13CE41">
      <w:pPr>
        <w:pStyle w:val="8"/>
        <w:rPr>
          <w:rFonts w:ascii="Arial" w:hAnsi="Arial" w:eastAsia="仿宋" w:cs="Arial"/>
          <w:kern w:val="0"/>
          <w:sz w:val="24"/>
          <w:szCs w:val="24"/>
          <w:highlight w:val="none"/>
          <w:lang w:eastAsia="zh-CN" w:bidi="en-US"/>
        </w:rPr>
      </w:pPr>
    </w:p>
    <w:p w14:paraId="748BCB2D">
      <w:pPr>
        <w:pStyle w:val="8"/>
        <w:rPr>
          <w:rFonts w:ascii="Arial" w:hAnsi="Arial" w:eastAsia="仿宋" w:cs="Arial"/>
          <w:kern w:val="0"/>
          <w:sz w:val="24"/>
          <w:szCs w:val="24"/>
          <w:highlight w:val="none"/>
          <w:lang w:eastAsia="zh-CN" w:bidi="en-US"/>
        </w:rPr>
      </w:pPr>
    </w:p>
    <w:p w14:paraId="112989C8">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14085F5E">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44BEE113">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342497D4">
      <w:pPr>
        <w:widowControl/>
        <w:adjustRightInd w:val="0"/>
        <w:snapToGrid w:val="0"/>
        <w:spacing w:after="156" w:afterLines="50" w:line="300" w:lineRule="auto"/>
        <w:ind w:firstLine="480" w:firstLineChars="200"/>
        <w:jc w:val="left"/>
        <w:rPr>
          <w:rFonts w:ascii="Arial" w:hAnsi="Arial" w:eastAsia="仿宋" w:cs="Arial"/>
          <w:kern w:val="0"/>
          <w:sz w:val="24"/>
          <w:szCs w:val="24"/>
          <w:highlight w:val="none"/>
          <w:lang w:eastAsia="zh-CN" w:bidi="en-US"/>
        </w:rPr>
      </w:pPr>
    </w:p>
    <w:p w14:paraId="5AE7FBB6">
      <w:pPr>
        <w:widowControl/>
        <w:adjustRightInd w:val="0"/>
        <w:snapToGrid w:val="0"/>
        <w:spacing w:after="156" w:afterLines="50" w:line="300" w:lineRule="auto"/>
        <w:ind w:firstLine="560" w:firstLineChars="200"/>
        <w:jc w:val="left"/>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附件：</w:t>
      </w:r>
    </w:p>
    <w:p w14:paraId="10B06D31">
      <w:pPr>
        <w:widowControl/>
        <w:adjustRightInd w:val="0"/>
        <w:snapToGrid w:val="0"/>
        <w:spacing w:after="156" w:afterLines="50" w:line="300" w:lineRule="auto"/>
        <w:ind w:firstLine="560" w:firstLineChars="200"/>
        <w:jc w:val="center"/>
        <w:rPr>
          <w:rFonts w:ascii="Arial" w:hAnsi="Arial" w:eastAsia="仿宋" w:cs="Arial"/>
          <w:kern w:val="0"/>
          <w:sz w:val="28"/>
          <w:szCs w:val="28"/>
          <w:highlight w:val="none"/>
          <w:lang w:eastAsia="zh-CN" w:bidi="en-US"/>
        </w:rPr>
      </w:pPr>
      <w:r>
        <w:rPr>
          <w:rFonts w:hint="eastAsia" w:ascii="Arial" w:hAnsi="Arial" w:eastAsia="仿宋" w:cs="Arial"/>
          <w:kern w:val="0"/>
          <w:sz w:val="28"/>
          <w:szCs w:val="28"/>
          <w:highlight w:val="none"/>
          <w:lang w:eastAsia="zh-CN" w:bidi="en-US"/>
        </w:rPr>
        <w:t>广阳湾投资集团</w:t>
      </w:r>
      <w:r>
        <w:rPr>
          <w:rFonts w:hint="eastAsia" w:ascii="Arial" w:hAnsi="Arial" w:eastAsia="仿宋" w:cs="Arial"/>
          <w:kern w:val="0"/>
          <w:sz w:val="28"/>
          <w:szCs w:val="28"/>
          <w:highlight w:val="none"/>
          <w:u w:val="single"/>
          <w:lang w:val="en-US" w:eastAsia="zh-CN" w:bidi="en-US"/>
        </w:rPr>
        <w:t xml:space="preserve">    </w:t>
      </w:r>
      <w:r>
        <w:rPr>
          <w:rFonts w:hint="eastAsia" w:ascii="Arial" w:hAnsi="Arial" w:eastAsia="仿宋" w:cs="Arial"/>
          <w:kern w:val="0"/>
          <w:sz w:val="28"/>
          <w:szCs w:val="28"/>
          <w:highlight w:val="none"/>
          <w:lang w:eastAsia="zh-CN" w:bidi="en-US"/>
        </w:rPr>
        <w:t>年度报表审计人员安排</w:t>
      </w:r>
    </w:p>
    <w:tbl>
      <w:tblPr>
        <w:tblStyle w:val="24"/>
        <w:tblW w:w="9429" w:type="dxa"/>
        <w:tblInd w:w="0" w:type="dxa"/>
        <w:tblLayout w:type="fixed"/>
        <w:tblCellMar>
          <w:top w:w="0" w:type="dxa"/>
          <w:left w:w="0" w:type="dxa"/>
          <w:bottom w:w="0" w:type="dxa"/>
          <w:right w:w="0" w:type="dxa"/>
        </w:tblCellMar>
      </w:tblPr>
      <w:tblGrid>
        <w:gridCol w:w="1080"/>
        <w:gridCol w:w="1479"/>
        <w:gridCol w:w="2580"/>
        <w:gridCol w:w="2055"/>
        <w:gridCol w:w="2235"/>
      </w:tblGrid>
      <w:tr w14:paraId="71E2CDF2">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BA87">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C30F">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姓名</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CD26">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执业资格</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F536">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会计职称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DA41">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拟担任职务</w:t>
            </w:r>
          </w:p>
        </w:tc>
      </w:tr>
      <w:tr w14:paraId="0E0C8C74">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3B10E">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2E8B">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6C5">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C053">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F443">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09367D8C">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F704">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02C3">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B00F">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F24A">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B541">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2C2FFDD8">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B0BF3">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2393">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7E05">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4177">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15D2">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5F95725E">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1851">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B4E5">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6405">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01D0">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54EB">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45786F21">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666E">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hint="eastAsia" w:ascii="仿宋" w:hAnsi="仿宋" w:eastAsia="仿宋" w:cs="宋体"/>
                <w:color w:val="000000"/>
                <w:kern w:val="0"/>
                <w:sz w:val="28"/>
                <w:szCs w:val="28"/>
                <w:highlight w:val="none"/>
                <w:lang w:eastAsia="zh-CN" w:bidi="ar-SA"/>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3B1D">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A760">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BE35">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B0CC">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723DC097">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0F47">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ascii="仿宋" w:hAnsi="仿宋" w:eastAsia="仿宋" w:cs="宋体"/>
                <w:color w:val="000000"/>
                <w:kern w:val="0"/>
                <w:sz w:val="28"/>
                <w:szCs w:val="28"/>
                <w:highlight w:val="none"/>
                <w:lang w:eastAsia="zh-CN" w:bidi="ar-SA"/>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F846">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7B55">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46EB">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7372">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4CE339E8">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5B70">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r>
              <w:rPr>
                <w:rFonts w:ascii="仿宋" w:hAnsi="仿宋" w:eastAsia="仿宋" w:cs="宋体"/>
                <w:color w:val="000000"/>
                <w:kern w:val="0"/>
                <w:sz w:val="28"/>
                <w:szCs w:val="28"/>
                <w:highlight w:val="none"/>
                <w:lang w:eastAsia="zh-CN" w:bidi="ar-SA"/>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B7D2">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CEDA">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59AF">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7C45">
            <w:pPr>
              <w:widowControl/>
              <w:spacing w:after="0" w:line="240" w:lineRule="auto"/>
              <w:jc w:val="center"/>
              <w:textAlignment w:val="center"/>
              <w:rPr>
                <w:rFonts w:hint="eastAsia" w:ascii="仿宋" w:hAnsi="仿宋" w:eastAsia="仿宋" w:cs="宋体"/>
                <w:color w:val="000000"/>
                <w:kern w:val="2"/>
                <w:sz w:val="28"/>
                <w:szCs w:val="28"/>
                <w:highlight w:val="none"/>
                <w:lang w:eastAsia="zh-CN" w:bidi="ar-SA"/>
              </w:rPr>
            </w:pPr>
          </w:p>
        </w:tc>
      </w:tr>
      <w:tr w14:paraId="5FF8915C">
        <w:tblPrEx>
          <w:tblCellMar>
            <w:top w:w="0" w:type="dxa"/>
            <w:left w:w="0" w:type="dxa"/>
            <w:bottom w:w="0" w:type="dxa"/>
            <w:right w:w="0"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53F5">
            <w:pPr>
              <w:widowControl/>
              <w:spacing w:after="0" w:line="240" w:lineRule="auto"/>
              <w:jc w:val="center"/>
              <w:textAlignment w:val="center"/>
              <w:rPr>
                <w:rFonts w:hint="eastAsia" w:ascii="仿宋" w:hAnsi="仿宋" w:eastAsia="仿宋" w:cs="宋体"/>
                <w:color w:val="000000"/>
                <w:kern w:val="0"/>
                <w:sz w:val="28"/>
                <w:szCs w:val="28"/>
                <w:highlight w:val="none"/>
                <w:lang w:eastAsia="zh-CN" w:bidi="ar-SA"/>
              </w:rPr>
            </w:pPr>
            <w:r>
              <w:rPr>
                <w:rFonts w:ascii="仿宋" w:hAnsi="仿宋" w:eastAsia="仿宋" w:cs="宋体"/>
                <w:color w:val="000000"/>
                <w:kern w:val="0"/>
                <w:sz w:val="28"/>
                <w:szCs w:val="28"/>
                <w:highlight w:val="none"/>
                <w:lang w:eastAsia="zh-CN" w:bidi="ar-SA"/>
              </w:rPr>
              <w:t>8</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9633">
            <w:pPr>
              <w:widowControl/>
              <w:spacing w:after="0" w:line="240" w:lineRule="auto"/>
              <w:jc w:val="center"/>
              <w:textAlignment w:val="center"/>
              <w:rPr>
                <w:rFonts w:hint="eastAsia" w:ascii="仿宋" w:hAnsi="仿宋" w:eastAsia="仿宋" w:cs="宋体"/>
                <w:color w:val="000000"/>
                <w:kern w:val="0"/>
                <w:sz w:val="28"/>
                <w:szCs w:val="28"/>
                <w:highlight w:val="none"/>
                <w:lang w:eastAsia="zh-CN" w:bidi="ar-SA"/>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0536">
            <w:pPr>
              <w:widowControl/>
              <w:spacing w:after="0" w:line="240" w:lineRule="auto"/>
              <w:jc w:val="center"/>
              <w:rPr>
                <w:rFonts w:hint="eastAsia" w:ascii="仿宋" w:hAnsi="仿宋" w:eastAsia="仿宋" w:cs="宋体"/>
                <w:color w:val="000000"/>
                <w:kern w:val="2"/>
                <w:sz w:val="28"/>
                <w:szCs w:val="28"/>
                <w:highlight w:val="none"/>
                <w:lang w:eastAsia="zh-CN" w:bidi="ar-SA"/>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A490">
            <w:pPr>
              <w:widowControl/>
              <w:spacing w:after="0" w:line="240" w:lineRule="auto"/>
              <w:jc w:val="center"/>
              <w:textAlignment w:val="center"/>
              <w:rPr>
                <w:rFonts w:hint="eastAsia" w:ascii="仿宋" w:hAnsi="仿宋" w:eastAsia="仿宋" w:cs="宋体"/>
                <w:color w:val="000000"/>
                <w:kern w:val="0"/>
                <w:sz w:val="28"/>
                <w:szCs w:val="28"/>
                <w:highlight w:val="none"/>
                <w:lang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E7C7">
            <w:pPr>
              <w:widowControl/>
              <w:spacing w:after="0" w:line="240" w:lineRule="auto"/>
              <w:jc w:val="center"/>
              <w:textAlignment w:val="center"/>
              <w:rPr>
                <w:rFonts w:hint="eastAsia" w:ascii="仿宋" w:hAnsi="仿宋" w:eastAsia="仿宋" w:cs="宋体"/>
                <w:color w:val="000000"/>
                <w:kern w:val="0"/>
                <w:sz w:val="28"/>
                <w:szCs w:val="28"/>
                <w:highlight w:val="none"/>
                <w:lang w:eastAsia="zh-CN" w:bidi="ar-SA"/>
              </w:rPr>
            </w:pPr>
          </w:p>
        </w:tc>
      </w:tr>
    </w:tbl>
    <w:p w14:paraId="14B72352">
      <w:pPr>
        <w:widowControl/>
        <w:adjustRightInd w:val="0"/>
        <w:snapToGrid w:val="0"/>
        <w:spacing w:after="156" w:afterLines="50" w:line="300" w:lineRule="auto"/>
        <w:ind w:firstLine="480" w:firstLineChars="200"/>
        <w:jc w:val="center"/>
        <w:rPr>
          <w:rFonts w:ascii="Arial" w:hAnsi="Arial" w:eastAsia="仿宋" w:cs="Arial"/>
          <w:kern w:val="0"/>
          <w:sz w:val="24"/>
          <w:szCs w:val="24"/>
          <w:highlight w:val="none"/>
          <w:lang w:eastAsia="zh-CN" w:bidi="en-US"/>
        </w:rPr>
      </w:pPr>
    </w:p>
    <w:p w14:paraId="3C4137CB">
      <w:pPr>
        <w:widowControl/>
        <w:spacing w:after="0" w:line="240" w:lineRule="auto"/>
        <w:jc w:val="left"/>
        <w:rPr>
          <w:rFonts w:ascii="Arial" w:hAnsi="Arial" w:eastAsia="仿宋" w:cs="Arial"/>
          <w:kern w:val="0"/>
          <w:sz w:val="24"/>
          <w:szCs w:val="24"/>
          <w:highlight w:val="none"/>
          <w:lang w:eastAsia="zh-CN" w:bidi="en-US"/>
        </w:rPr>
      </w:pPr>
      <w:r>
        <w:rPr>
          <w:rFonts w:ascii="Arial" w:hAnsi="Arial" w:eastAsia="仿宋" w:cs="Arial"/>
          <w:kern w:val="0"/>
          <w:sz w:val="24"/>
          <w:szCs w:val="24"/>
          <w:highlight w:val="none"/>
          <w:lang w:eastAsia="zh-CN" w:bidi="en-US"/>
        </w:rPr>
        <w:br w:type="page"/>
      </w:r>
    </w:p>
    <w:p w14:paraId="09A77F81">
      <w:pPr>
        <w:widowControl w:val="0"/>
        <w:snapToGrid w:val="0"/>
        <w:spacing w:line="540" w:lineRule="exact"/>
        <w:jc w:val="center"/>
        <w:rPr>
          <w:rFonts w:ascii="Times New Roman" w:hAnsi="Times New Roman" w:eastAsia="方正小标宋_GBK" w:cs="Times New Roman"/>
          <w:kern w:val="0"/>
          <w:sz w:val="44"/>
          <w:szCs w:val="44"/>
          <w:highlight w:val="none"/>
          <w:lang w:val="en-US" w:eastAsia="zh-CN" w:bidi="ar-SA"/>
        </w:rPr>
      </w:pPr>
    </w:p>
    <w:p w14:paraId="106C0229">
      <w:pPr>
        <w:widowControl w:val="0"/>
        <w:snapToGrid w:val="0"/>
        <w:spacing w:line="540" w:lineRule="exact"/>
        <w:jc w:val="center"/>
        <w:rPr>
          <w:rFonts w:ascii="Times New Roman" w:hAnsi="Times New Roman" w:eastAsia="方正小标宋_GBK" w:cs="Times New Roman"/>
          <w:kern w:val="0"/>
          <w:sz w:val="44"/>
          <w:szCs w:val="44"/>
          <w:highlight w:val="none"/>
          <w:lang w:val="en-US" w:eastAsia="zh-CN" w:bidi="ar-SA"/>
        </w:rPr>
      </w:pPr>
      <w:r>
        <w:rPr>
          <w:rFonts w:ascii="Times New Roman" w:hAnsi="Times New Roman" w:eastAsia="方正小标宋_GBK" w:cs="Times New Roman"/>
          <w:kern w:val="0"/>
          <w:sz w:val="44"/>
          <w:szCs w:val="44"/>
          <w:highlight w:val="none"/>
          <w:lang w:val="en-US" w:eastAsia="zh-CN" w:bidi="ar-SA"/>
        </w:rPr>
        <w:t>保密责任书</w:t>
      </w:r>
    </w:p>
    <w:p w14:paraId="1A9B899B">
      <w:pPr>
        <w:widowControl w:val="0"/>
        <w:snapToGrid w:val="0"/>
        <w:spacing w:line="300" w:lineRule="auto"/>
        <w:jc w:val="center"/>
        <w:rPr>
          <w:rFonts w:ascii="Times New Roman" w:hAnsi="Times New Roman" w:eastAsia="方正小标宋_GBK" w:cs="Times New Roman"/>
          <w:kern w:val="0"/>
          <w:sz w:val="44"/>
          <w:szCs w:val="44"/>
          <w:highlight w:val="none"/>
          <w:lang w:val="en-US" w:eastAsia="zh-CN" w:bidi="ar-SA"/>
        </w:rPr>
      </w:pPr>
    </w:p>
    <w:p w14:paraId="5BFAC750">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为了确保国家、委托单位秘密安全，维护国家、委托单位利益，我单位因承接</w:t>
      </w:r>
      <w:r>
        <w:rPr>
          <w:rFonts w:hint="eastAsia" w:ascii="Times New Roman" w:hAnsi="Times New Roman" w:eastAsia="方正仿宋_GBK" w:cs="Times New Roman"/>
          <w:kern w:val="0"/>
          <w:sz w:val="28"/>
          <w:szCs w:val="28"/>
          <w:highlight w:val="none"/>
          <w:lang w:val="en-US" w:eastAsia="zh-CN" w:bidi="ar-SA"/>
        </w:rPr>
        <w:t>重庆广阳湾生态城投资发展集团有限公司</w:t>
      </w:r>
      <w:r>
        <w:rPr>
          <w:rFonts w:ascii="Times New Roman" w:hAnsi="Times New Roman" w:eastAsia="方正仿宋_GBK" w:cs="Times New Roman"/>
          <w:kern w:val="0"/>
          <w:sz w:val="28"/>
          <w:szCs w:val="28"/>
          <w:highlight w:val="none"/>
          <w:lang w:val="en-US" w:eastAsia="zh-CN" w:bidi="ar-SA"/>
        </w:rPr>
        <w:t>委托的</w:t>
      </w:r>
      <w:r>
        <w:rPr>
          <w:rFonts w:hint="eastAsia" w:ascii="Times New Roman" w:hAnsi="Times New Roman" w:eastAsia="方正仿宋_GBK" w:cs="Times New Roman"/>
          <w:kern w:val="0"/>
          <w:sz w:val="28"/>
          <w:szCs w:val="28"/>
          <w:highlight w:val="none"/>
          <w:lang w:val="en-US" w:eastAsia="zh-CN" w:bidi="ar-SA"/>
        </w:rPr>
        <w:t>重庆广阳湾生态城投资发展集团有限公司及下属公司</w:t>
      </w:r>
      <w:r>
        <w:rPr>
          <w:rFonts w:hint="eastAsia" w:ascii="Times New Roman" w:hAnsi="Times New Roman" w:eastAsia="方正仿宋_GBK" w:cs="Times New Roman"/>
          <w:kern w:val="0"/>
          <w:sz w:val="28"/>
          <w:szCs w:val="28"/>
          <w:highlight w:val="none"/>
          <w:u w:val="single"/>
          <w:lang w:val="en-US" w:eastAsia="zh-CN" w:bidi="ar-SA"/>
        </w:rPr>
        <w:t xml:space="preserve">   </w:t>
      </w:r>
      <w:r>
        <w:rPr>
          <w:rFonts w:hint="eastAsia" w:ascii="Times New Roman" w:hAnsi="Times New Roman" w:eastAsia="方正仿宋_GBK" w:cs="Times New Roman"/>
          <w:kern w:val="0"/>
          <w:sz w:val="28"/>
          <w:szCs w:val="28"/>
          <w:highlight w:val="none"/>
          <w:lang w:val="en-US" w:eastAsia="zh-CN" w:bidi="ar-SA"/>
        </w:rPr>
        <w:t>年度及</w:t>
      </w:r>
      <w:r>
        <w:rPr>
          <w:rFonts w:hint="eastAsia" w:ascii="Times New Roman" w:hAnsi="Times New Roman" w:eastAsia="方正仿宋_GBK" w:cs="Times New Roman"/>
          <w:kern w:val="0"/>
          <w:sz w:val="28"/>
          <w:szCs w:val="28"/>
          <w:highlight w:val="none"/>
          <w:u w:val="single"/>
          <w:lang w:val="en-US" w:eastAsia="zh-CN" w:bidi="ar-SA"/>
        </w:rPr>
        <w:t xml:space="preserve">    </w:t>
      </w:r>
      <w:r>
        <w:rPr>
          <w:rFonts w:hint="eastAsia" w:ascii="Times New Roman" w:hAnsi="Times New Roman" w:eastAsia="方正仿宋_GBK" w:cs="Times New Roman"/>
          <w:kern w:val="0"/>
          <w:sz w:val="28"/>
          <w:szCs w:val="28"/>
          <w:highlight w:val="none"/>
          <w:lang w:val="en-US" w:eastAsia="zh-CN" w:bidi="ar-SA"/>
        </w:rPr>
        <w:t>年各季度财务报表</w:t>
      </w:r>
      <w:r>
        <w:rPr>
          <w:rFonts w:ascii="Times New Roman" w:hAnsi="Times New Roman" w:eastAsia="方正仿宋_GBK" w:cs="Times New Roman"/>
          <w:kern w:val="0"/>
          <w:sz w:val="28"/>
          <w:szCs w:val="28"/>
          <w:highlight w:val="none"/>
          <w:lang w:val="en-US" w:eastAsia="zh-CN" w:bidi="ar-SA"/>
        </w:rPr>
        <w:t>审计，对审计人员接触委托单位相关资料中涉及的国家秘密和商业秘密，愿意履行保密义务和承担保密责任，特签订本责任书。</w:t>
      </w:r>
    </w:p>
    <w:p w14:paraId="3EBD3742">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第一条 严格遵守国家保密法律、法规和规章制度及与委托单位保密规定，履行保密义务。</w:t>
      </w:r>
    </w:p>
    <w:p w14:paraId="7BFDA7BB">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第二条 不违规记录、存储、复制委托单位秘密信息，不违规留存委托单位秘密载体。</w:t>
      </w:r>
    </w:p>
    <w:p w14:paraId="4D189915">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第三条 加强对审计人员的管理，保证审计人员不在私人交往、私人通信(通讯)中涉及国家、委托单位秘密，不在公共场所谈论国家、委托单位秘密。</w:t>
      </w:r>
    </w:p>
    <w:p w14:paraId="43B5A70D">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第四条 责任单位保证在工作期间，不故意接触委托单位审计范围以外的国家秘密和商业秘密，对接触到的国家秘密和商业秘密，保证不以任何方式泄露。</w:t>
      </w:r>
    </w:p>
    <w:p w14:paraId="2AD67132">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第五条 责任单位保证在工作期间，严格遵守委托单位各项保密规定，不私自在工作现场摄像、照相、录音。</w:t>
      </w:r>
    </w:p>
    <w:p w14:paraId="7FC14BF9">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第六条 自觉接受委托单位对</w:t>
      </w:r>
      <w:r>
        <w:rPr>
          <w:rFonts w:hint="eastAsia" w:ascii="Times New Roman" w:hAnsi="Times New Roman" w:eastAsia="方正仿宋_GBK" w:cs="Times New Roman"/>
          <w:kern w:val="0"/>
          <w:sz w:val="28"/>
          <w:szCs w:val="28"/>
          <w:highlight w:val="none"/>
          <w:lang w:val="en-US" w:eastAsia="zh-CN" w:bidi="ar-SA"/>
        </w:rPr>
        <w:t>责任</w:t>
      </w:r>
      <w:r>
        <w:rPr>
          <w:rFonts w:ascii="Times New Roman" w:hAnsi="Times New Roman" w:eastAsia="方正仿宋_GBK" w:cs="Times New Roman"/>
          <w:kern w:val="0"/>
          <w:sz w:val="28"/>
          <w:szCs w:val="28"/>
          <w:highlight w:val="none"/>
          <w:lang w:val="en-US" w:eastAsia="zh-CN" w:bidi="ar-SA"/>
        </w:rPr>
        <w:t>单位履行保密责任进行监督和检查，若违反保密有关规定，自愿承担法律责任。</w:t>
      </w:r>
    </w:p>
    <w:p w14:paraId="358C943B">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第七条 如果相关审计工作人员违反本保密责任书，委托单位有权选择采取以下措施:</w:t>
      </w:r>
    </w:p>
    <w:p w14:paraId="6D1F702D">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(一)终止与责任单位所签订的所有协议及合同，</w:t>
      </w:r>
      <w:r>
        <w:rPr>
          <w:rFonts w:ascii="Times New Roman" w:hAnsi="Times New Roman" w:eastAsia="方正仿宋_GBK" w:cs="Times New Roman"/>
          <w:kern w:val="0"/>
          <w:sz w:val="28"/>
          <w:szCs w:val="28"/>
          <w:highlight w:val="none"/>
          <w:lang w:val="en-US" w:eastAsia="zh-Hans" w:bidi="ar-SA"/>
        </w:rPr>
        <w:t>委托单位有权按原协议及合同约定及本保密责任书的约定要求责任单位承担违约责任</w:t>
      </w:r>
      <w:r>
        <w:rPr>
          <w:rFonts w:ascii="Times New Roman" w:hAnsi="Times New Roman" w:eastAsia="方正仿宋_GBK" w:cs="Times New Roman"/>
          <w:kern w:val="0"/>
          <w:sz w:val="28"/>
          <w:szCs w:val="28"/>
          <w:highlight w:val="none"/>
          <w:lang w:val="en-US" w:eastAsia="zh-CN" w:bidi="ar-SA"/>
        </w:rPr>
        <w:t>；</w:t>
      </w:r>
    </w:p>
    <w:p w14:paraId="6A1F58E5">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(二)对责任单位及相关审计人员提起违约或侵权民事诉讼，要求责任单位及相关审计人员承担相应的民事责任，包括但不限于赔偿被审计单位在商誉方面或经济方面的损失；</w:t>
      </w:r>
    </w:p>
    <w:p w14:paraId="4FA22E6B">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(三)向公安机关报案</w:t>
      </w:r>
      <w:r>
        <w:rPr>
          <w:rFonts w:hint="eastAsia" w:ascii="Times New Roman" w:hAnsi="Times New Roman" w:eastAsia="方正仿宋_GBK" w:cs="Times New Roman"/>
          <w:kern w:val="0"/>
          <w:sz w:val="28"/>
          <w:szCs w:val="28"/>
          <w:highlight w:val="none"/>
          <w:lang w:val="en-US" w:eastAsia="zh-CN" w:bidi="ar-SA"/>
        </w:rPr>
        <w:t>。</w:t>
      </w:r>
    </w:p>
    <w:p w14:paraId="1BDBA7EC">
      <w:pPr>
        <w:widowControl w:val="0"/>
        <w:snapToGrid w:val="0"/>
        <w:spacing w:line="300"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第八条 本保密责任书未尽事宜，按国家有关法律法规的相关规定执行。</w:t>
      </w:r>
    </w:p>
    <w:p w14:paraId="54C5D589">
      <w:pPr>
        <w:widowControl w:val="0"/>
        <w:snapToGrid w:val="0"/>
        <w:spacing w:line="324" w:lineRule="auto"/>
        <w:jc w:val="both"/>
        <w:rPr>
          <w:rFonts w:ascii="Times New Roman" w:hAnsi="Times New Roman" w:eastAsia="方正仿宋_GBK" w:cs="Times New Roman"/>
          <w:kern w:val="0"/>
          <w:sz w:val="28"/>
          <w:szCs w:val="28"/>
          <w:highlight w:val="none"/>
          <w:lang w:val="en-US" w:eastAsia="zh-CN" w:bidi="ar-SA"/>
        </w:rPr>
      </w:pPr>
    </w:p>
    <w:p w14:paraId="74254744">
      <w:pPr>
        <w:widowControl w:val="0"/>
        <w:snapToGrid w:val="0"/>
        <w:spacing w:line="324" w:lineRule="auto"/>
        <w:jc w:val="both"/>
        <w:rPr>
          <w:rFonts w:ascii="Times New Roman" w:hAnsi="Times New Roman" w:eastAsia="方正仿宋_GBK" w:cs="Times New Roman"/>
          <w:kern w:val="0"/>
          <w:sz w:val="28"/>
          <w:szCs w:val="28"/>
          <w:highlight w:val="none"/>
          <w:lang w:val="en-US" w:eastAsia="zh-CN" w:bidi="ar-SA"/>
        </w:rPr>
      </w:pPr>
    </w:p>
    <w:p w14:paraId="449DC994">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 xml:space="preserve">委托单位(签章):                       </w:t>
      </w:r>
    </w:p>
    <w:p w14:paraId="694FA428">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p>
    <w:p w14:paraId="744B0050">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 xml:space="preserve">负责人(签名):                        </w:t>
      </w:r>
    </w:p>
    <w:p w14:paraId="2F59931C">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p>
    <w:p w14:paraId="7C57FD30">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 xml:space="preserve">年  月  日                        </w:t>
      </w:r>
    </w:p>
    <w:p w14:paraId="56990BA7">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p>
    <w:p w14:paraId="744F0AEB">
      <w:pPr>
        <w:widowControl/>
        <w:spacing w:after="200" w:line="276" w:lineRule="auto"/>
        <w:jc w:val="left"/>
        <w:rPr>
          <w:rFonts w:ascii="Times New Roman" w:hAnsi="Times New Roman" w:eastAsia="方正小标宋_GBK" w:cs="Times New Roman"/>
          <w:kern w:val="0"/>
          <w:sz w:val="44"/>
          <w:szCs w:val="44"/>
          <w:highlight w:val="none"/>
          <w:lang w:eastAsia="zh-CN" w:bidi="en-US"/>
        </w:rPr>
      </w:pPr>
    </w:p>
    <w:p w14:paraId="46D7276D">
      <w:pPr>
        <w:widowControl/>
        <w:spacing w:after="200" w:line="276" w:lineRule="auto"/>
        <w:jc w:val="center"/>
        <w:rPr>
          <w:rFonts w:ascii="Times New Roman" w:hAnsi="Times New Roman" w:eastAsia="方正小标宋_GBK" w:cs="Times New Roman"/>
          <w:kern w:val="0"/>
          <w:sz w:val="44"/>
          <w:szCs w:val="44"/>
          <w:highlight w:val="none"/>
          <w:lang w:eastAsia="zh-CN" w:bidi="en-US"/>
        </w:rPr>
      </w:pPr>
    </w:p>
    <w:p w14:paraId="47104A7A">
      <w:pPr>
        <w:widowControl/>
        <w:spacing w:after="200" w:line="276" w:lineRule="auto"/>
        <w:jc w:val="center"/>
        <w:rPr>
          <w:rFonts w:ascii="Times New Roman" w:hAnsi="Times New Roman" w:eastAsia="方正小标宋_GBK" w:cs="Times New Roman"/>
          <w:kern w:val="0"/>
          <w:sz w:val="44"/>
          <w:szCs w:val="44"/>
          <w:highlight w:val="none"/>
          <w:lang w:eastAsia="zh-CN" w:bidi="en-US"/>
        </w:rPr>
      </w:pPr>
    </w:p>
    <w:p w14:paraId="570607E8">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 xml:space="preserve">责任单位(签章): </w:t>
      </w:r>
    </w:p>
    <w:p w14:paraId="1A6D6753">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p>
    <w:p w14:paraId="1D6A241A">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法人代表(签章):</w:t>
      </w:r>
    </w:p>
    <w:p w14:paraId="72219FEF">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p>
    <w:p w14:paraId="3B3E028A">
      <w:pPr>
        <w:widowControl w:val="0"/>
        <w:snapToGrid w:val="0"/>
        <w:spacing w:line="324" w:lineRule="auto"/>
        <w:ind w:firstLine="560" w:firstLineChars="200"/>
        <w:jc w:val="both"/>
        <w:rPr>
          <w:rFonts w:ascii="Times New Roman" w:hAnsi="Times New Roman" w:eastAsia="方正仿宋_GBK" w:cs="Times New Roman"/>
          <w:kern w:val="0"/>
          <w:sz w:val="28"/>
          <w:szCs w:val="28"/>
          <w:highlight w:val="none"/>
          <w:lang w:val="en-US" w:eastAsia="zh-CN" w:bidi="ar-SA"/>
        </w:rPr>
      </w:pPr>
      <w:r>
        <w:rPr>
          <w:rFonts w:ascii="Times New Roman" w:hAnsi="Times New Roman" w:eastAsia="方正仿宋_GBK" w:cs="Times New Roman"/>
          <w:kern w:val="0"/>
          <w:sz w:val="28"/>
          <w:szCs w:val="28"/>
          <w:highlight w:val="none"/>
          <w:lang w:val="en-US" w:eastAsia="zh-CN" w:bidi="ar-SA"/>
        </w:rPr>
        <w:t xml:space="preserve">年  月  日     </w:t>
      </w:r>
    </w:p>
    <w:p w14:paraId="44539FF4">
      <w:pPr>
        <w:rPr>
          <w:rFonts w:ascii="宋体" w:hAnsi="宋体" w:cs="宋体"/>
          <w:color w:val="auto"/>
          <w:kern w:val="0"/>
          <w:sz w:val="36"/>
          <w:szCs w:val="36"/>
          <w:highlight w:val="none"/>
        </w:rPr>
      </w:pPr>
    </w:p>
    <w:p w14:paraId="0D86012A">
      <w:pPr>
        <w:pStyle w:val="8"/>
        <w:rPr>
          <w:highlight w:val="none"/>
        </w:rPr>
      </w:pPr>
    </w:p>
    <w:bookmarkEnd w:id="455"/>
    <w:bookmarkEnd w:id="482"/>
    <w:p w14:paraId="3C2F9B41">
      <w:pPr>
        <w:spacing w:line="360" w:lineRule="auto"/>
        <w:jc w:val="center"/>
        <w:rPr>
          <w:rFonts w:hint="eastAsia" w:ascii="宋体" w:hAnsi="宋体" w:eastAsia="宋体" w:cs="宋体"/>
          <w:color w:val="auto"/>
          <w:sz w:val="21"/>
          <w:szCs w:val="21"/>
          <w:highlight w:val="none"/>
        </w:rPr>
      </w:pPr>
      <w:bookmarkStart w:id="484" w:name="_Toc492244547"/>
      <w:bookmarkStart w:id="485" w:name="_Toc430206084"/>
    </w:p>
    <w:p w14:paraId="657433E2">
      <w:pPr>
        <w:pStyle w:val="8"/>
        <w:rPr>
          <w:rFonts w:hint="eastAsia" w:ascii="宋体" w:hAnsi="宋体" w:eastAsia="宋体" w:cs="宋体"/>
          <w:color w:val="auto"/>
          <w:sz w:val="21"/>
          <w:szCs w:val="21"/>
          <w:highlight w:val="none"/>
        </w:rPr>
      </w:pPr>
    </w:p>
    <w:p w14:paraId="69544FCF">
      <w:pPr>
        <w:pStyle w:val="8"/>
        <w:rPr>
          <w:rFonts w:hint="eastAsia" w:ascii="宋体" w:hAnsi="宋体" w:eastAsia="宋体" w:cs="宋体"/>
          <w:color w:val="auto"/>
          <w:sz w:val="21"/>
          <w:szCs w:val="21"/>
          <w:highlight w:val="none"/>
        </w:rPr>
      </w:pPr>
    </w:p>
    <w:p w14:paraId="66ED2156">
      <w:pPr>
        <w:pStyle w:val="8"/>
        <w:rPr>
          <w:rFonts w:hint="eastAsia" w:ascii="宋体" w:hAnsi="宋体" w:eastAsia="宋体" w:cs="宋体"/>
          <w:color w:val="auto"/>
          <w:sz w:val="21"/>
          <w:szCs w:val="21"/>
          <w:highlight w:val="none"/>
        </w:rPr>
      </w:pPr>
    </w:p>
    <w:p w14:paraId="1AF5F6D6">
      <w:pPr>
        <w:pStyle w:val="8"/>
        <w:rPr>
          <w:rFonts w:hint="eastAsia" w:ascii="宋体" w:hAnsi="宋体" w:eastAsia="宋体" w:cs="宋体"/>
          <w:color w:val="auto"/>
          <w:sz w:val="21"/>
          <w:szCs w:val="21"/>
          <w:highlight w:val="none"/>
        </w:rPr>
      </w:pPr>
    </w:p>
    <w:p w14:paraId="692F50A8">
      <w:pPr>
        <w:pStyle w:val="8"/>
        <w:ind w:left="0" w:leftChars="0" w:firstLine="0" w:firstLineChars="0"/>
        <w:rPr>
          <w:rFonts w:hint="eastAsia" w:ascii="宋体" w:hAnsi="宋体" w:eastAsia="宋体" w:cs="宋体"/>
          <w:color w:val="auto"/>
          <w:sz w:val="21"/>
          <w:szCs w:val="21"/>
          <w:highlight w:val="none"/>
        </w:rPr>
      </w:pPr>
    </w:p>
    <w:p w14:paraId="38B82414">
      <w:pPr>
        <w:pStyle w:val="3"/>
        <w:keepNext w:val="0"/>
        <w:keepLines w:val="0"/>
        <w:tabs>
          <w:tab w:val="left" w:pos="0"/>
        </w:tabs>
        <w:wordWrap w:val="0"/>
        <w:autoSpaceDE w:val="0"/>
        <w:autoSpaceDN w:val="0"/>
        <w:snapToGrid w:val="0"/>
        <w:spacing w:before="0" w:after="0" w:line="288" w:lineRule="auto"/>
        <w:jc w:val="center"/>
        <w:rPr>
          <w:rFonts w:ascii="宋体" w:hAnsi="宋体" w:cs="宋体"/>
          <w:color w:val="auto"/>
          <w:kern w:val="0"/>
          <w:sz w:val="36"/>
          <w:szCs w:val="36"/>
          <w:highlight w:val="none"/>
        </w:rPr>
      </w:pPr>
      <w:bookmarkStart w:id="486" w:name="_Toc26452"/>
      <w:r>
        <w:rPr>
          <w:rFonts w:hint="eastAsia" w:ascii="宋体" w:hAnsi="宋体" w:cs="宋体"/>
          <w:color w:val="auto"/>
          <w:kern w:val="0"/>
          <w:sz w:val="36"/>
          <w:szCs w:val="36"/>
          <w:highlight w:val="none"/>
        </w:rPr>
        <w:t>第</w:t>
      </w:r>
      <w:r>
        <w:rPr>
          <w:rFonts w:hint="eastAsia" w:ascii="宋体" w:hAnsi="宋体" w:cs="宋体"/>
          <w:color w:val="auto"/>
          <w:kern w:val="0"/>
          <w:sz w:val="36"/>
          <w:szCs w:val="36"/>
          <w:highlight w:val="none"/>
          <w:lang w:val="en-US" w:eastAsia="zh-CN"/>
        </w:rPr>
        <w:t>五</w:t>
      </w:r>
      <w:r>
        <w:rPr>
          <w:rFonts w:hint="eastAsia" w:ascii="宋体" w:hAnsi="宋体" w:cs="宋体"/>
          <w:color w:val="auto"/>
          <w:kern w:val="0"/>
          <w:sz w:val="36"/>
          <w:szCs w:val="36"/>
          <w:highlight w:val="none"/>
        </w:rPr>
        <w:t>章  技术标准和要求</w:t>
      </w:r>
      <w:bookmarkEnd w:id="484"/>
      <w:bookmarkEnd w:id="485"/>
      <w:bookmarkEnd w:id="486"/>
    </w:p>
    <w:p w14:paraId="7C09CB2C">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bookmarkStart w:id="487" w:name="_Toc492244548"/>
      <w:bookmarkStart w:id="488" w:name="_Toc430206085"/>
      <w:r>
        <w:rPr>
          <w:rFonts w:hint="eastAsia" w:asciiTheme="minorEastAsia" w:hAnsiTheme="minorEastAsia" w:eastAsiaTheme="minorEastAsia" w:cstheme="minorEastAsia"/>
          <w:b/>
          <w:bCs/>
          <w:color w:val="auto"/>
          <w:sz w:val="24"/>
          <w:szCs w:val="24"/>
          <w:highlight w:val="none"/>
          <w:lang w:val="en-US" w:eastAsia="zh-CN"/>
        </w:rPr>
        <w:t>1.服务范围</w:t>
      </w:r>
    </w:p>
    <w:p w14:paraId="5F356D1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对按照企业会计准则编制的2025-2027年单体和合并财务报表、2025-2027年度各季度单体和合并财务报表，包含资产负债表、利润表、所有者权益变动表和现金流量表以及财务报表附注(以下统称财务报表)进行审计。出具包括但不限于：</w:t>
      </w:r>
    </w:p>
    <w:p w14:paraId="229E33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1）重庆广阳湾生态城投资发展集团有限公司2025-2027年本部单体和合并审计报告以及2025-2027年各季度本部单体和合并的财务报表及附注；</w:t>
      </w:r>
    </w:p>
    <w:p w14:paraId="18D83A5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2）重庆广阳岛生态城置地有限公司2025-2027年单体和合并审计报告以及2025-2027年各季度单体和合并的财务报表及附注；</w:t>
      </w:r>
    </w:p>
    <w:p w14:paraId="54EFF4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3）重庆广阳岛生态城实业发展有限公司等下属公司2025-2027年审计报告以及2025-2027年各季度的财务报表及附注；</w:t>
      </w:r>
    </w:p>
    <w:p w14:paraId="7E875E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1.2乙方通过执行审计工作，对财务报表的下列方面发表审计意见：</w:t>
      </w:r>
    </w:p>
    <w:p w14:paraId="32C2993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1)财务报表是否在所有重大方面按照企业会计准则的规定编制；</w:t>
      </w:r>
    </w:p>
    <w:p w14:paraId="76E466D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2)财务报表是否在所有重大方面公允反映了甲方2025-2027年及2025-2027年各季度的财务状况及经营成果和现金流量。</w:t>
      </w:r>
    </w:p>
    <w:p w14:paraId="08A36E9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2.报告提交时限</w:t>
      </w:r>
    </w:p>
    <w:p w14:paraId="4BEF18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照约定时间完成审计工作，出具审计报告。乙方应于当年3月31日前出具除公司合并报告以外的能够与被审计单位正式沟通的审计报告初稿，于当年4月15日前出具能够与被审计单位正式沟通的公司合并审计报告初稿；审计报告初稿经甲乙双方沟通一致后，并于当年4月30日前出具符合甲方要求的所有正式审计报告；2025-2027年度各季度的财务报表及附注审阅成果时间由双方另行商定。如乙方未在上述规定时间内出初稿及正式审计报告，则应承担违约责任；但乙方未能及时出具报告系因甲方不能及时提供相应的资料等非乙方自身原因造成的，乙方免责，工期相应顺延，甲方不支付任何赔偿和补偿。</w:t>
      </w:r>
    </w:p>
    <w:p w14:paraId="37A2EF60">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3.审计报告和审计报告的使用</w:t>
      </w:r>
    </w:p>
    <w:p w14:paraId="14AC0F5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1）乙方按照中国注册会计师审计准则规定的格式和类型出具审计报告。</w:t>
      </w:r>
    </w:p>
    <w:p w14:paraId="2F02E1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2）乙方向甲方致送合并审计报告各一式5份，各公司单体报告各一式5份。</w:t>
      </w:r>
    </w:p>
    <w:p w14:paraId="0F704D5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对此甲方不再另行支付费用。</w:t>
      </w:r>
    </w:p>
    <w:p w14:paraId="14FAED7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4.质量要求与检验</w:t>
      </w:r>
    </w:p>
    <w:p w14:paraId="5788CA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应按照本合同约定及乙方承诺，提供相应合格的服务。乙方应严格按照竞争性比选文件的有关规定和乙方投标文件提供合格的服务。对同一单位同一会计期限年度财务决算审计审定的财报报表，应符合《企业会计准则》等规定，不应存在因注册会计师执业判断不同等导致的其他差错。</w:t>
      </w:r>
    </w:p>
    <w:p w14:paraId="11C23AA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如果任何被检验的服务不符合质量要求，甲方均可以拒绝接受，乙方应及时重新提供服务，且不得影响甲方正常工作，费用由乙方承担，如因更换或重做导致乙方逾期完成服务的，乙方还应承担逾期交付的违约责任。本规定并不免除乙方在本合同项下的其他义务。</w:t>
      </w:r>
    </w:p>
    <w:p w14:paraId="3226B4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3）服务的验收程序：由甲方对本项目进行绩效评估。项目完成后，甲方相关部门对项目的工作绩效、服务对象受益情况、进行评估并对资金使用情况进行审计且验收评估表总分达到90分及以上。</w:t>
      </w:r>
    </w:p>
    <w:p w14:paraId="7B2DD19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经验收不合格的，乙方应当按照甲方要求在指定的合理期限内进行整改和完善，直至符合招标文件要求的相关标准。逾期不予整改或经整改仍不能符合相关要求，或者导致合同目的无法实现，甲方有权依照法律程序解除合同，并追究乙方的违约责任。</w:t>
      </w:r>
    </w:p>
    <w:p w14:paraId="41B582E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5.保密条款</w:t>
      </w:r>
    </w:p>
    <w:p w14:paraId="7A748CA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乙方应遵守国家有关保密的法律法规和行业规定，并对甲方提供的资料负有保密义务。审计人员审计前，应填写《审计保密承诺书》，并根据《会计师事务所数据安全管理暂行办法》，对各类审计数据做好数据保密管理，保证对在讨论、签订、执行本协议过程中所获悉的属于甲方或被审计单位的且无法自公开渠道获得的文件及资料(包括且不限于国家秘密、商业秘密、政府信息、财务信息、审计信息、计算机数据、技术信息、经营信息、价格信息等)予以保密。未经甲方同意，不得将合同履行过程中获得的政府、公民等各种信息和资料提供给其他单位和个人。如发生以上情况的，乙方须立即采取措施弥补，并向甲方支付违约金人民币5万元或合同服务费总金额的20%（以孰高为准），如造成甲方损失的，乙方须另行全额赔偿。</w:t>
      </w:r>
    </w:p>
    <w:p w14:paraId="02DC15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6EBE2878">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6.服务要求</w:t>
      </w:r>
    </w:p>
    <w:p w14:paraId="3434927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1）质量管控：审计报告需经三级复核，出具后15日内提交质量自查报告。</w:t>
      </w:r>
    </w:p>
    <w:p w14:paraId="3F698BD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2）财务报表是否按照适用的会计准则和相关会计制度的规定编制；</w:t>
      </w:r>
    </w:p>
    <w:p w14:paraId="44D555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3）财务报表是否在所有重大方面公允反映被审计单位的财务状况、经营成果和现金流量。</w:t>
      </w:r>
    </w:p>
    <w:p w14:paraId="6285345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3.1真实性：报表反映的事项是否真实存在，有关业务在特定会计期间确实发生，并与账户记录相符合，没有虚列资产、负债余额和收入、费用发生额。</w:t>
      </w:r>
    </w:p>
    <w:p w14:paraId="7EA263D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3.2完整性：会计期间发生的会计事项是否均被记录在有关账簿并在会计报表中列示，没有遗漏、隐瞒经济业务和会计事项，无账外资产。</w:t>
      </w:r>
    </w:p>
    <w:p w14:paraId="203056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3.3合法性：报表的结构、项目、内容及编制程序和方法是否符合国家其他有关财务会计法规的规定，存货计价、固定资产折旧、成本计算、收入确认、投资等方法的改变是否经过批准程序，经过调整后是否没有违规事项。</w:t>
      </w:r>
    </w:p>
    <w:p w14:paraId="128ACEF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3.4准确性：是否准确无误地对报表各项目进行分析、汇总并反映在有关会计报表中。</w:t>
      </w:r>
    </w:p>
    <w:p w14:paraId="6A72E4A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3.5所有权和义务：列入报表的资产在资产负债表日是否确实为被审计单位所有，负债是否为其法定偿还的债务责任，对或有负债是否作了充分说明。</w:t>
      </w:r>
    </w:p>
    <w:p w14:paraId="3EA346C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3.6公允性：会计报表在所有重大方面的表述是否公允地反映了被审计单位的财务状况、经营成果和资金变动情况。</w:t>
      </w:r>
    </w:p>
    <w:p w14:paraId="1CA26A0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3.7一致性：编制报表，在会计处理方法的选用上前后期是否保持一致，各种会计报表之间、报表内各项目之间、本期报表与前期报表之间具有勾稽关系的数字是否保持一致。</w:t>
      </w:r>
    </w:p>
    <w:p w14:paraId="1E1FCE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3.8评审过程全程录音录像，评审资料存档期限不少于15年。</w:t>
      </w:r>
    </w:p>
    <w:p w14:paraId="530F7593">
      <w:pPr>
        <w:pStyle w:val="10"/>
        <w:rPr>
          <w:rFonts w:ascii="宋体" w:hAnsi="宋体" w:cs="宋体"/>
          <w:color w:val="auto"/>
          <w:sz w:val="24"/>
          <w:highlight w:val="none"/>
        </w:rPr>
      </w:pPr>
    </w:p>
    <w:p w14:paraId="587FCF39">
      <w:pPr>
        <w:rPr>
          <w:rFonts w:ascii="宋体" w:hAnsi="宋体" w:eastAsia="宋体" w:cs="宋体"/>
          <w:color w:val="auto"/>
          <w:sz w:val="24"/>
          <w:highlight w:val="none"/>
        </w:rPr>
      </w:pPr>
    </w:p>
    <w:p w14:paraId="39C52218">
      <w:pPr>
        <w:pStyle w:val="10"/>
        <w:rPr>
          <w:rFonts w:ascii="宋体" w:hAnsi="宋体" w:cs="宋体"/>
          <w:color w:val="auto"/>
          <w:sz w:val="24"/>
          <w:highlight w:val="none"/>
        </w:rPr>
      </w:pPr>
    </w:p>
    <w:p w14:paraId="7B8D6626">
      <w:pPr>
        <w:rPr>
          <w:rFonts w:ascii="宋体" w:hAnsi="宋体" w:eastAsia="宋体" w:cs="宋体"/>
          <w:color w:val="auto"/>
          <w:sz w:val="24"/>
          <w:highlight w:val="none"/>
        </w:rPr>
      </w:pPr>
    </w:p>
    <w:p w14:paraId="51EC7231">
      <w:pPr>
        <w:pStyle w:val="10"/>
        <w:rPr>
          <w:rFonts w:ascii="宋体" w:hAnsi="宋体" w:cs="宋体"/>
          <w:color w:val="auto"/>
          <w:sz w:val="24"/>
          <w:highlight w:val="none"/>
        </w:rPr>
      </w:pPr>
    </w:p>
    <w:p w14:paraId="6E6CCF3D">
      <w:pPr>
        <w:rPr>
          <w:rFonts w:ascii="宋体" w:hAnsi="宋体" w:eastAsia="宋体" w:cs="宋体"/>
          <w:color w:val="auto"/>
          <w:sz w:val="24"/>
          <w:highlight w:val="none"/>
        </w:rPr>
      </w:pPr>
    </w:p>
    <w:p w14:paraId="7105A34C">
      <w:pPr>
        <w:pStyle w:val="10"/>
        <w:rPr>
          <w:rFonts w:ascii="宋体" w:hAnsi="宋体" w:cs="宋体"/>
          <w:color w:val="auto"/>
          <w:sz w:val="24"/>
          <w:highlight w:val="none"/>
        </w:rPr>
      </w:pPr>
    </w:p>
    <w:p w14:paraId="6F73A372">
      <w:pPr>
        <w:rPr>
          <w:rFonts w:ascii="宋体" w:hAnsi="宋体" w:eastAsia="宋体" w:cs="宋体"/>
          <w:color w:val="auto"/>
          <w:sz w:val="24"/>
          <w:highlight w:val="none"/>
        </w:rPr>
      </w:pPr>
    </w:p>
    <w:p w14:paraId="69FD9FC4">
      <w:pPr>
        <w:rPr>
          <w:color w:val="auto"/>
          <w:highlight w:val="none"/>
        </w:rPr>
      </w:pPr>
    </w:p>
    <w:p w14:paraId="1F2EBBED">
      <w:pPr>
        <w:rPr>
          <w:rFonts w:ascii="宋体" w:hAnsi="宋体" w:eastAsia="宋体" w:cs="宋体"/>
          <w:color w:val="auto"/>
          <w:sz w:val="24"/>
          <w:highlight w:val="none"/>
        </w:rPr>
      </w:pPr>
    </w:p>
    <w:p w14:paraId="7494ED24">
      <w:pPr>
        <w:pStyle w:val="10"/>
        <w:rPr>
          <w:rFonts w:ascii="宋体" w:hAnsi="宋体" w:cs="宋体"/>
          <w:color w:val="auto"/>
          <w:sz w:val="24"/>
          <w:highlight w:val="none"/>
        </w:rPr>
      </w:pPr>
    </w:p>
    <w:p w14:paraId="0DD23533">
      <w:pPr>
        <w:rPr>
          <w:rFonts w:ascii="宋体" w:hAnsi="宋体" w:eastAsia="宋体" w:cs="宋体"/>
          <w:color w:val="auto"/>
          <w:sz w:val="24"/>
          <w:highlight w:val="none"/>
        </w:rPr>
      </w:pPr>
    </w:p>
    <w:p w14:paraId="7D859AE6">
      <w:pPr>
        <w:pStyle w:val="10"/>
        <w:rPr>
          <w:rFonts w:ascii="宋体" w:hAnsi="宋体" w:cs="宋体"/>
          <w:color w:val="auto"/>
          <w:sz w:val="24"/>
          <w:highlight w:val="none"/>
        </w:rPr>
      </w:pPr>
    </w:p>
    <w:p w14:paraId="284BFBD4">
      <w:pPr>
        <w:rPr>
          <w:rFonts w:ascii="宋体" w:hAnsi="宋体" w:eastAsia="宋体" w:cs="宋体"/>
          <w:color w:val="auto"/>
          <w:sz w:val="24"/>
          <w:highlight w:val="none"/>
        </w:rPr>
      </w:pPr>
    </w:p>
    <w:p w14:paraId="04FFAAD2">
      <w:pPr>
        <w:rPr>
          <w:color w:val="auto"/>
          <w:highlight w:val="none"/>
        </w:rPr>
      </w:pPr>
    </w:p>
    <w:p w14:paraId="7F5DD3E5">
      <w:pPr>
        <w:pStyle w:val="3"/>
        <w:keepNext w:val="0"/>
        <w:keepLines w:val="0"/>
        <w:tabs>
          <w:tab w:val="left" w:pos="0"/>
        </w:tabs>
        <w:wordWrap w:val="0"/>
        <w:autoSpaceDE w:val="0"/>
        <w:autoSpaceDN w:val="0"/>
        <w:snapToGrid w:val="0"/>
        <w:spacing w:before="0" w:after="0" w:line="288" w:lineRule="auto"/>
        <w:jc w:val="center"/>
        <w:rPr>
          <w:rFonts w:ascii="宋体" w:hAnsi="宋体" w:cs="宋体"/>
          <w:color w:val="auto"/>
          <w:kern w:val="0"/>
          <w:sz w:val="36"/>
          <w:szCs w:val="36"/>
          <w:highlight w:val="none"/>
        </w:rPr>
      </w:pPr>
      <w:bookmarkStart w:id="489" w:name="_Toc17859"/>
      <w:r>
        <w:rPr>
          <w:rFonts w:hint="eastAsia" w:ascii="宋体" w:hAnsi="宋体" w:cs="宋体"/>
          <w:color w:val="auto"/>
          <w:kern w:val="0"/>
          <w:sz w:val="36"/>
          <w:szCs w:val="36"/>
          <w:highlight w:val="none"/>
        </w:rPr>
        <w:t>第</w:t>
      </w:r>
      <w:r>
        <w:rPr>
          <w:rFonts w:hint="eastAsia" w:ascii="宋体" w:hAnsi="宋体" w:cs="宋体"/>
          <w:color w:val="auto"/>
          <w:kern w:val="0"/>
          <w:sz w:val="36"/>
          <w:szCs w:val="36"/>
          <w:highlight w:val="none"/>
          <w:lang w:val="en-US" w:eastAsia="zh-CN"/>
        </w:rPr>
        <w:t>六</w:t>
      </w:r>
      <w:r>
        <w:rPr>
          <w:rFonts w:hint="eastAsia" w:ascii="宋体" w:hAnsi="宋体" w:cs="宋体"/>
          <w:color w:val="auto"/>
          <w:kern w:val="0"/>
          <w:sz w:val="36"/>
          <w:szCs w:val="36"/>
          <w:highlight w:val="none"/>
        </w:rPr>
        <w:t>章  比选申请文件格式</w:t>
      </w:r>
      <w:bookmarkEnd w:id="487"/>
      <w:bookmarkEnd w:id="488"/>
      <w:bookmarkEnd w:id="489"/>
    </w:p>
    <w:p w14:paraId="66FFD836">
      <w:pPr>
        <w:jc w:val="center"/>
        <w:rPr>
          <w:rFonts w:ascii="宋体" w:hAnsi="宋体" w:eastAsia="宋体" w:cs="宋体"/>
          <w:b/>
          <w:bCs/>
          <w:color w:val="auto"/>
          <w:sz w:val="24"/>
          <w:highlight w:val="none"/>
        </w:rPr>
      </w:pPr>
    </w:p>
    <w:p w14:paraId="505CC62D">
      <w:pPr>
        <w:jc w:val="center"/>
        <w:rPr>
          <w:rFonts w:hint="eastAsia" w:ascii="宋体" w:hAnsi="宋体" w:eastAsia="宋体" w:cs="宋体"/>
          <w:b/>
          <w:bCs/>
          <w:color w:val="auto"/>
          <w:sz w:val="24"/>
          <w:highlight w:val="none"/>
        </w:rPr>
      </w:pPr>
    </w:p>
    <w:p w14:paraId="31A2EFB0">
      <w:pPr>
        <w:jc w:val="center"/>
        <w:rPr>
          <w:rFonts w:hint="eastAsia" w:ascii="宋体" w:hAnsi="宋体" w:eastAsia="宋体" w:cs="宋体"/>
          <w:b/>
          <w:bCs/>
          <w:color w:val="auto"/>
          <w:sz w:val="24"/>
          <w:highlight w:val="none"/>
        </w:rPr>
      </w:pPr>
    </w:p>
    <w:p w14:paraId="1ACBCBCD">
      <w:pPr>
        <w:jc w:val="center"/>
        <w:rPr>
          <w:rFonts w:hint="eastAsia" w:ascii="宋体" w:hAnsi="宋体" w:eastAsia="宋体" w:cs="宋体"/>
          <w:b/>
          <w:bCs/>
          <w:color w:val="auto"/>
          <w:sz w:val="24"/>
          <w:highlight w:val="none"/>
        </w:rPr>
      </w:pPr>
    </w:p>
    <w:p w14:paraId="1D9F5B8F">
      <w:pPr>
        <w:jc w:val="center"/>
        <w:rPr>
          <w:rFonts w:hint="eastAsia" w:ascii="宋体" w:hAnsi="宋体" w:eastAsia="宋体" w:cs="宋体"/>
          <w:b/>
          <w:bCs/>
          <w:color w:val="auto"/>
          <w:sz w:val="24"/>
          <w:highlight w:val="none"/>
        </w:rPr>
      </w:pPr>
    </w:p>
    <w:p w14:paraId="2AF10A93">
      <w:pPr>
        <w:jc w:val="center"/>
        <w:rPr>
          <w:rFonts w:hint="eastAsia" w:ascii="宋体" w:hAnsi="宋体" w:eastAsia="宋体" w:cs="宋体"/>
          <w:b/>
          <w:bCs/>
          <w:color w:val="auto"/>
          <w:sz w:val="24"/>
          <w:highlight w:val="none"/>
        </w:rPr>
      </w:pPr>
    </w:p>
    <w:p w14:paraId="2330CFB4">
      <w:pPr>
        <w:jc w:val="center"/>
        <w:rPr>
          <w:rFonts w:hint="eastAsia" w:ascii="宋体" w:hAnsi="宋体" w:eastAsia="宋体" w:cs="宋体"/>
          <w:b/>
          <w:bCs/>
          <w:color w:val="auto"/>
          <w:sz w:val="24"/>
          <w:highlight w:val="none"/>
        </w:rPr>
      </w:pPr>
    </w:p>
    <w:p w14:paraId="5DDBFABB">
      <w:pPr>
        <w:jc w:val="center"/>
        <w:rPr>
          <w:rFonts w:hint="eastAsia" w:ascii="宋体" w:hAnsi="宋体" w:eastAsia="宋体" w:cs="宋体"/>
          <w:b/>
          <w:bCs/>
          <w:color w:val="auto"/>
          <w:sz w:val="24"/>
          <w:highlight w:val="none"/>
        </w:rPr>
      </w:pPr>
    </w:p>
    <w:p w14:paraId="0584E8DA">
      <w:pPr>
        <w:jc w:val="center"/>
        <w:rPr>
          <w:rFonts w:hint="eastAsia" w:ascii="宋体" w:hAnsi="宋体" w:eastAsia="宋体" w:cs="宋体"/>
          <w:b/>
          <w:bCs/>
          <w:color w:val="auto"/>
          <w:sz w:val="24"/>
          <w:highlight w:val="none"/>
        </w:rPr>
      </w:pPr>
    </w:p>
    <w:p w14:paraId="4457AE3C">
      <w:pPr>
        <w:jc w:val="center"/>
        <w:rPr>
          <w:rFonts w:hint="eastAsia" w:ascii="宋体" w:hAnsi="宋体" w:eastAsia="宋体" w:cs="宋体"/>
          <w:b/>
          <w:bCs/>
          <w:color w:val="auto"/>
          <w:sz w:val="24"/>
          <w:highlight w:val="none"/>
        </w:rPr>
      </w:pPr>
    </w:p>
    <w:p w14:paraId="4118224B">
      <w:pPr>
        <w:jc w:val="center"/>
        <w:rPr>
          <w:rFonts w:hint="eastAsia" w:ascii="宋体" w:hAnsi="宋体" w:eastAsia="宋体" w:cs="宋体"/>
          <w:b/>
          <w:bCs/>
          <w:color w:val="auto"/>
          <w:sz w:val="24"/>
          <w:highlight w:val="none"/>
        </w:rPr>
      </w:pPr>
    </w:p>
    <w:p w14:paraId="04DE050F">
      <w:pPr>
        <w:jc w:val="center"/>
        <w:rPr>
          <w:rFonts w:hint="eastAsia" w:ascii="宋体" w:hAnsi="宋体" w:eastAsia="宋体" w:cs="宋体"/>
          <w:b/>
          <w:bCs/>
          <w:color w:val="auto"/>
          <w:sz w:val="24"/>
          <w:highlight w:val="none"/>
        </w:rPr>
      </w:pPr>
    </w:p>
    <w:p w14:paraId="16A83304">
      <w:pPr>
        <w:jc w:val="center"/>
        <w:rPr>
          <w:rFonts w:hint="eastAsia" w:ascii="宋体" w:hAnsi="宋体" w:eastAsia="宋体" w:cs="宋体"/>
          <w:b/>
          <w:bCs/>
          <w:color w:val="auto"/>
          <w:sz w:val="24"/>
          <w:highlight w:val="none"/>
        </w:rPr>
      </w:pPr>
    </w:p>
    <w:p w14:paraId="35241334">
      <w:pPr>
        <w:jc w:val="center"/>
        <w:rPr>
          <w:rFonts w:hint="eastAsia" w:ascii="宋体" w:hAnsi="宋体" w:eastAsia="宋体" w:cs="宋体"/>
          <w:b/>
          <w:bCs/>
          <w:color w:val="auto"/>
          <w:sz w:val="24"/>
          <w:highlight w:val="none"/>
        </w:rPr>
      </w:pPr>
    </w:p>
    <w:p w14:paraId="5BA1A0C4">
      <w:pPr>
        <w:jc w:val="center"/>
        <w:rPr>
          <w:rFonts w:hint="eastAsia" w:ascii="宋体" w:hAnsi="宋体" w:eastAsia="宋体" w:cs="宋体"/>
          <w:b/>
          <w:bCs/>
          <w:color w:val="auto"/>
          <w:sz w:val="24"/>
          <w:highlight w:val="none"/>
        </w:rPr>
      </w:pPr>
    </w:p>
    <w:p w14:paraId="6CF92DE7">
      <w:pPr>
        <w:jc w:val="center"/>
        <w:rPr>
          <w:rFonts w:hint="eastAsia" w:ascii="宋体" w:hAnsi="宋体" w:eastAsia="宋体" w:cs="宋体"/>
          <w:b/>
          <w:bCs/>
          <w:color w:val="auto"/>
          <w:sz w:val="24"/>
          <w:highlight w:val="none"/>
        </w:rPr>
      </w:pPr>
    </w:p>
    <w:p w14:paraId="6A0431BB">
      <w:pPr>
        <w:jc w:val="center"/>
        <w:rPr>
          <w:rFonts w:hint="eastAsia" w:ascii="宋体" w:hAnsi="宋体" w:eastAsia="宋体" w:cs="宋体"/>
          <w:b/>
          <w:bCs/>
          <w:color w:val="auto"/>
          <w:sz w:val="24"/>
          <w:highlight w:val="none"/>
        </w:rPr>
      </w:pPr>
    </w:p>
    <w:p w14:paraId="087E79E9">
      <w:pPr>
        <w:jc w:val="center"/>
        <w:rPr>
          <w:rFonts w:hint="eastAsia" w:ascii="宋体" w:hAnsi="宋体" w:eastAsia="宋体" w:cs="宋体"/>
          <w:b/>
          <w:bCs/>
          <w:color w:val="auto"/>
          <w:sz w:val="24"/>
          <w:highlight w:val="none"/>
        </w:rPr>
      </w:pPr>
    </w:p>
    <w:p w14:paraId="7EE6B7E1">
      <w:pPr>
        <w:jc w:val="center"/>
        <w:rPr>
          <w:rFonts w:hint="eastAsia" w:ascii="宋体" w:hAnsi="宋体" w:eastAsia="宋体" w:cs="宋体"/>
          <w:b/>
          <w:bCs/>
          <w:color w:val="auto"/>
          <w:sz w:val="24"/>
          <w:highlight w:val="none"/>
        </w:rPr>
      </w:pPr>
    </w:p>
    <w:p w14:paraId="0D7CCA9F">
      <w:pPr>
        <w:jc w:val="center"/>
        <w:rPr>
          <w:rFonts w:hint="eastAsia" w:ascii="宋体" w:hAnsi="宋体" w:eastAsia="宋体" w:cs="宋体"/>
          <w:b/>
          <w:bCs/>
          <w:color w:val="auto"/>
          <w:sz w:val="24"/>
          <w:highlight w:val="none"/>
        </w:rPr>
      </w:pPr>
    </w:p>
    <w:p w14:paraId="510A6A30">
      <w:pPr>
        <w:jc w:val="center"/>
        <w:rPr>
          <w:rFonts w:hint="eastAsia" w:ascii="宋体" w:hAnsi="宋体" w:eastAsia="宋体" w:cs="宋体"/>
          <w:b/>
          <w:bCs/>
          <w:color w:val="auto"/>
          <w:sz w:val="24"/>
          <w:highlight w:val="none"/>
        </w:rPr>
      </w:pPr>
    </w:p>
    <w:p w14:paraId="4CBE74D3">
      <w:pPr>
        <w:jc w:val="center"/>
        <w:rPr>
          <w:rFonts w:hint="eastAsia" w:ascii="宋体" w:hAnsi="宋体" w:eastAsia="宋体" w:cs="宋体"/>
          <w:b/>
          <w:bCs/>
          <w:color w:val="auto"/>
          <w:sz w:val="24"/>
          <w:highlight w:val="none"/>
        </w:rPr>
      </w:pPr>
    </w:p>
    <w:p w14:paraId="24C5FFF8">
      <w:pPr>
        <w:jc w:val="center"/>
        <w:rPr>
          <w:rFonts w:hint="eastAsia" w:ascii="宋体" w:hAnsi="宋体" w:eastAsia="宋体" w:cs="宋体"/>
          <w:b/>
          <w:bCs/>
          <w:color w:val="auto"/>
          <w:sz w:val="24"/>
          <w:highlight w:val="none"/>
        </w:rPr>
      </w:pPr>
    </w:p>
    <w:p w14:paraId="71344A76">
      <w:pPr>
        <w:jc w:val="center"/>
        <w:rPr>
          <w:rFonts w:hint="eastAsia" w:ascii="宋体" w:hAnsi="宋体" w:eastAsia="宋体" w:cs="宋体"/>
          <w:b/>
          <w:bCs/>
          <w:color w:val="auto"/>
          <w:sz w:val="24"/>
          <w:highlight w:val="none"/>
        </w:rPr>
      </w:pPr>
    </w:p>
    <w:p w14:paraId="26B6009C">
      <w:pPr>
        <w:jc w:val="center"/>
        <w:rPr>
          <w:rFonts w:hint="eastAsia" w:ascii="宋体" w:hAnsi="宋体" w:eastAsia="宋体" w:cs="宋体"/>
          <w:b/>
          <w:bCs/>
          <w:color w:val="auto"/>
          <w:sz w:val="24"/>
          <w:highlight w:val="none"/>
        </w:rPr>
      </w:pPr>
    </w:p>
    <w:p w14:paraId="118BCD56">
      <w:pPr>
        <w:jc w:val="center"/>
        <w:rPr>
          <w:rFonts w:hint="eastAsia" w:ascii="宋体" w:hAnsi="宋体" w:eastAsia="宋体" w:cs="宋体"/>
          <w:b/>
          <w:bCs/>
          <w:color w:val="auto"/>
          <w:sz w:val="24"/>
          <w:highlight w:val="none"/>
        </w:rPr>
      </w:pPr>
    </w:p>
    <w:p w14:paraId="79D13424">
      <w:pPr>
        <w:jc w:val="center"/>
        <w:rPr>
          <w:rFonts w:hint="eastAsia" w:ascii="宋体" w:hAnsi="宋体" w:eastAsia="宋体" w:cs="宋体"/>
          <w:b/>
          <w:bCs/>
          <w:color w:val="auto"/>
          <w:sz w:val="24"/>
          <w:highlight w:val="none"/>
        </w:rPr>
      </w:pPr>
    </w:p>
    <w:p w14:paraId="40DCE7FC">
      <w:pPr>
        <w:jc w:val="center"/>
        <w:rPr>
          <w:rFonts w:hint="eastAsia" w:ascii="宋体" w:hAnsi="宋体" w:eastAsia="宋体" w:cs="宋体"/>
          <w:b/>
          <w:bCs/>
          <w:color w:val="auto"/>
          <w:sz w:val="24"/>
          <w:highlight w:val="none"/>
        </w:rPr>
      </w:pPr>
    </w:p>
    <w:p w14:paraId="07DED9A6">
      <w:pPr>
        <w:jc w:val="center"/>
        <w:rPr>
          <w:rFonts w:hint="eastAsia" w:ascii="宋体" w:hAnsi="宋体" w:eastAsia="宋体" w:cs="宋体"/>
          <w:b/>
          <w:bCs/>
          <w:color w:val="auto"/>
          <w:sz w:val="24"/>
          <w:highlight w:val="none"/>
        </w:rPr>
      </w:pPr>
    </w:p>
    <w:p w14:paraId="041619FF">
      <w:pPr>
        <w:jc w:val="center"/>
        <w:rPr>
          <w:rFonts w:hint="eastAsia" w:ascii="宋体" w:hAnsi="宋体" w:eastAsia="宋体" w:cs="宋体"/>
          <w:b/>
          <w:bCs/>
          <w:color w:val="auto"/>
          <w:sz w:val="24"/>
          <w:highlight w:val="none"/>
        </w:rPr>
      </w:pPr>
    </w:p>
    <w:p w14:paraId="5C277CEB">
      <w:pPr>
        <w:jc w:val="center"/>
        <w:rPr>
          <w:rFonts w:hint="eastAsia" w:ascii="宋体" w:hAnsi="宋体" w:eastAsia="宋体" w:cs="宋体"/>
          <w:b/>
          <w:bCs/>
          <w:color w:val="auto"/>
          <w:sz w:val="24"/>
          <w:highlight w:val="none"/>
        </w:rPr>
      </w:pPr>
    </w:p>
    <w:p w14:paraId="44A7C8AD">
      <w:pPr>
        <w:jc w:val="center"/>
        <w:rPr>
          <w:rFonts w:hint="eastAsia" w:ascii="宋体" w:hAnsi="宋体" w:eastAsia="宋体" w:cs="宋体"/>
          <w:b/>
          <w:bCs/>
          <w:color w:val="auto"/>
          <w:sz w:val="24"/>
          <w:highlight w:val="none"/>
        </w:rPr>
      </w:pPr>
    </w:p>
    <w:p w14:paraId="50FF03AF">
      <w:pPr>
        <w:jc w:val="center"/>
        <w:rPr>
          <w:rFonts w:hint="eastAsia" w:ascii="宋体" w:hAnsi="宋体" w:eastAsia="宋体" w:cs="宋体"/>
          <w:b/>
          <w:bCs/>
          <w:color w:val="auto"/>
          <w:sz w:val="24"/>
          <w:highlight w:val="none"/>
        </w:rPr>
      </w:pPr>
    </w:p>
    <w:p w14:paraId="74B27671">
      <w:pPr>
        <w:jc w:val="center"/>
        <w:rPr>
          <w:rFonts w:hint="eastAsia" w:ascii="宋体" w:hAnsi="宋体" w:eastAsia="宋体" w:cs="宋体"/>
          <w:b/>
          <w:bCs/>
          <w:color w:val="auto"/>
          <w:sz w:val="24"/>
          <w:highlight w:val="none"/>
        </w:rPr>
      </w:pPr>
    </w:p>
    <w:p w14:paraId="62BFA206">
      <w:pPr>
        <w:jc w:val="center"/>
        <w:rPr>
          <w:rFonts w:hint="eastAsia" w:ascii="宋体" w:hAnsi="宋体" w:eastAsia="宋体" w:cs="宋体"/>
          <w:b/>
          <w:bCs/>
          <w:color w:val="auto"/>
          <w:sz w:val="24"/>
          <w:highlight w:val="none"/>
        </w:rPr>
      </w:pPr>
    </w:p>
    <w:p w14:paraId="65917543">
      <w:pPr>
        <w:jc w:val="center"/>
        <w:rPr>
          <w:rFonts w:hint="eastAsia" w:ascii="宋体" w:hAnsi="宋体" w:eastAsia="宋体" w:cs="宋体"/>
          <w:b/>
          <w:bCs/>
          <w:color w:val="auto"/>
          <w:sz w:val="24"/>
          <w:highlight w:val="none"/>
        </w:rPr>
      </w:pPr>
    </w:p>
    <w:p w14:paraId="6663873A">
      <w:pPr>
        <w:jc w:val="center"/>
        <w:rPr>
          <w:rFonts w:hint="eastAsia" w:ascii="宋体" w:hAnsi="宋体" w:eastAsia="宋体" w:cs="宋体"/>
          <w:b/>
          <w:bCs/>
          <w:color w:val="auto"/>
          <w:sz w:val="24"/>
          <w:highlight w:val="none"/>
        </w:rPr>
      </w:pPr>
    </w:p>
    <w:p w14:paraId="4CD72153">
      <w:pPr>
        <w:jc w:val="center"/>
        <w:rPr>
          <w:rFonts w:hint="eastAsia" w:ascii="宋体" w:hAnsi="宋体" w:eastAsia="宋体" w:cs="宋体"/>
          <w:b/>
          <w:bCs/>
          <w:color w:val="auto"/>
          <w:sz w:val="24"/>
          <w:highlight w:val="none"/>
        </w:rPr>
      </w:pPr>
    </w:p>
    <w:p w14:paraId="0269602A">
      <w:pPr>
        <w:jc w:val="center"/>
        <w:rPr>
          <w:rFonts w:hint="eastAsia" w:ascii="宋体" w:hAnsi="宋体" w:eastAsia="宋体" w:cs="宋体"/>
          <w:b/>
          <w:bCs/>
          <w:color w:val="auto"/>
          <w:sz w:val="24"/>
          <w:highlight w:val="none"/>
        </w:rPr>
      </w:pPr>
    </w:p>
    <w:p w14:paraId="52F11F9E">
      <w:pPr>
        <w:jc w:val="center"/>
        <w:rPr>
          <w:rFonts w:hint="eastAsia" w:ascii="宋体" w:hAnsi="宋体" w:eastAsia="宋体" w:cs="宋体"/>
          <w:b/>
          <w:bCs/>
          <w:color w:val="auto"/>
          <w:sz w:val="24"/>
          <w:highlight w:val="none"/>
        </w:rPr>
      </w:pPr>
    </w:p>
    <w:p w14:paraId="17CE2B7E">
      <w:pPr>
        <w:jc w:val="center"/>
        <w:rPr>
          <w:rFonts w:hint="eastAsia" w:ascii="宋体" w:hAnsi="宋体" w:eastAsia="宋体" w:cs="宋体"/>
          <w:b/>
          <w:bCs/>
          <w:color w:val="auto"/>
          <w:sz w:val="24"/>
          <w:highlight w:val="none"/>
        </w:rPr>
      </w:pPr>
    </w:p>
    <w:p w14:paraId="3104433C">
      <w:pPr>
        <w:jc w:val="center"/>
        <w:rPr>
          <w:rFonts w:hint="eastAsia" w:ascii="宋体" w:hAnsi="宋体" w:eastAsia="宋体" w:cs="宋体"/>
          <w:b/>
          <w:bCs/>
          <w:color w:val="auto"/>
          <w:sz w:val="24"/>
          <w:highlight w:val="none"/>
        </w:rPr>
      </w:pPr>
    </w:p>
    <w:p w14:paraId="3935B423">
      <w:pPr>
        <w:jc w:val="center"/>
        <w:rPr>
          <w:rFonts w:hint="eastAsia" w:ascii="宋体" w:hAnsi="宋体" w:eastAsia="宋体" w:cs="宋体"/>
          <w:b/>
          <w:bCs/>
          <w:color w:val="auto"/>
          <w:sz w:val="24"/>
          <w:highlight w:val="none"/>
        </w:rPr>
      </w:pPr>
    </w:p>
    <w:p w14:paraId="0568E1B0">
      <w:pPr>
        <w:jc w:val="center"/>
        <w:rPr>
          <w:rFonts w:hint="eastAsia" w:ascii="宋体" w:hAnsi="宋体" w:eastAsia="宋体" w:cs="宋体"/>
          <w:b/>
          <w:bCs/>
          <w:color w:val="auto"/>
          <w:sz w:val="24"/>
          <w:highlight w:val="none"/>
        </w:rPr>
      </w:pPr>
    </w:p>
    <w:p w14:paraId="65E7BC96">
      <w:pPr>
        <w:jc w:val="center"/>
        <w:rPr>
          <w:rFonts w:ascii="宋体" w:hAnsi="宋体" w:eastAsia="宋体" w:cs="宋体"/>
          <w:b/>
          <w:bCs/>
          <w:color w:val="auto"/>
          <w:szCs w:val="40"/>
          <w:highlight w:val="none"/>
        </w:rPr>
      </w:pPr>
      <w:r>
        <w:rPr>
          <w:rFonts w:hint="eastAsia" w:ascii="宋体" w:hAnsi="宋体" w:eastAsia="宋体" w:cs="宋体"/>
          <w:b/>
          <w:bCs/>
          <w:color w:val="auto"/>
          <w:szCs w:val="40"/>
          <w:highlight w:val="none"/>
        </w:rPr>
        <w:t>目    录</w:t>
      </w:r>
    </w:p>
    <w:p w14:paraId="356D83C5">
      <w:pPr>
        <w:autoSpaceDE w:val="0"/>
        <w:autoSpaceDN w:val="0"/>
        <w:snapToGrid w:val="0"/>
        <w:spacing w:line="360" w:lineRule="auto"/>
        <w:jc w:val="left"/>
        <w:rPr>
          <w:rFonts w:ascii="宋体" w:hAnsi="宋体" w:eastAsia="宋体" w:cs="宋体"/>
          <w:b/>
          <w:color w:val="auto"/>
          <w:sz w:val="24"/>
          <w:highlight w:val="none"/>
        </w:rPr>
      </w:pPr>
    </w:p>
    <w:p w14:paraId="34F8E573">
      <w:pPr>
        <w:autoSpaceDE w:val="0"/>
        <w:autoSpaceDN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一、比选申请函部分</w:t>
      </w:r>
    </w:p>
    <w:p w14:paraId="62DBB007">
      <w:pPr>
        <w:autoSpaceDE w:val="0"/>
        <w:autoSpaceDN w:val="0"/>
        <w:spacing w:line="360" w:lineRule="auto"/>
        <w:ind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（一）比选申请函</w:t>
      </w:r>
    </w:p>
    <w:p w14:paraId="62D689A5">
      <w:pPr>
        <w:autoSpaceDE w:val="0"/>
        <w:autoSpaceDN w:val="0"/>
        <w:spacing w:line="360" w:lineRule="auto"/>
        <w:ind w:right="-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（二）法定代表人身份证明或附有法定代表人身份证明的授权委托书</w:t>
      </w:r>
    </w:p>
    <w:p w14:paraId="7FDDF77B">
      <w:pPr>
        <w:autoSpaceDE w:val="0"/>
        <w:autoSpaceDN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二、商务部分</w:t>
      </w:r>
    </w:p>
    <w:p w14:paraId="7372D5EE">
      <w:pPr>
        <w:autoSpaceDE w:val="0"/>
        <w:autoSpaceDN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三、技术部分</w:t>
      </w:r>
    </w:p>
    <w:p w14:paraId="01039A22">
      <w:pPr>
        <w:autoSpaceDE w:val="0"/>
        <w:autoSpaceDN w:val="0"/>
        <w:spacing w:line="360" w:lineRule="auto"/>
        <w:ind w:right="-2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技术方案</w:t>
      </w:r>
    </w:p>
    <w:p w14:paraId="320931F1">
      <w:pPr>
        <w:autoSpaceDE w:val="0"/>
        <w:autoSpaceDN w:val="0"/>
        <w:snapToGrid w:val="0"/>
        <w:spacing w:line="360" w:lineRule="auto"/>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四、资格审查部分</w:t>
      </w:r>
    </w:p>
    <w:p w14:paraId="2F273EB0">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（一）比选申请人基本情况表；</w:t>
      </w:r>
    </w:p>
    <w:p w14:paraId="441F1BE8">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（二）项目管理机构组成表；</w:t>
      </w:r>
    </w:p>
    <w:p w14:paraId="12630522">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（三）项目主要管理人员简历表；</w:t>
      </w:r>
    </w:p>
    <w:p w14:paraId="720B7425">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（四）信誉要求</w:t>
      </w:r>
    </w:p>
    <w:p w14:paraId="4EAF7E28">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07D6BAD6">
      <w:pPr>
        <w:tabs>
          <w:tab w:val="left" w:pos="2000"/>
          <w:tab w:val="left" w:pos="5580"/>
          <w:tab w:val="left" w:pos="6220"/>
          <w:tab w:val="left" w:pos="6840"/>
          <w:tab w:val="left" w:pos="7460"/>
          <w:tab w:val="left" w:pos="8100"/>
        </w:tabs>
        <w:autoSpaceDE w:val="0"/>
        <w:autoSpaceDN w:val="0"/>
        <w:snapToGrid w:val="0"/>
        <w:spacing w:line="360" w:lineRule="auto"/>
        <w:jc w:val="center"/>
        <w:outlineLvl w:val="1"/>
        <w:rPr>
          <w:rFonts w:ascii="宋体" w:hAnsi="宋体" w:eastAsia="宋体" w:cs="宋体"/>
          <w:b/>
          <w:bCs/>
          <w:color w:val="auto"/>
          <w:highlight w:val="none"/>
        </w:rPr>
      </w:pPr>
      <w:bookmarkStart w:id="490" w:name="_Toc492244549"/>
      <w:bookmarkStart w:id="491" w:name="_Toc430206086"/>
      <w:r>
        <w:rPr>
          <w:rFonts w:hint="eastAsia" w:ascii="宋体" w:hAnsi="宋体" w:eastAsia="宋体" w:cs="宋体"/>
          <w:color w:val="auto"/>
          <w:highlight w:val="none"/>
        </w:rPr>
        <w:br w:type="page"/>
      </w:r>
      <w:bookmarkStart w:id="492" w:name="_Toc13051"/>
      <w:bookmarkStart w:id="493" w:name="_Toc5345"/>
      <w:bookmarkStart w:id="494" w:name="_Toc28288"/>
      <w:r>
        <w:rPr>
          <w:rFonts w:hint="eastAsia" w:ascii="宋体" w:hAnsi="宋体" w:eastAsia="宋体" w:cs="宋体"/>
          <w:color w:val="auto"/>
          <w:sz w:val="44"/>
          <w:szCs w:val="44"/>
          <w:highlight w:val="none"/>
        </w:rPr>
        <w:t>一、比选申请函部分</w:t>
      </w:r>
      <w:bookmarkEnd w:id="490"/>
      <w:bookmarkEnd w:id="491"/>
      <w:bookmarkEnd w:id="492"/>
      <w:bookmarkEnd w:id="493"/>
      <w:bookmarkEnd w:id="494"/>
    </w:p>
    <w:p w14:paraId="4093D813">
      <w:pPr>
        <w:adjustRightInd/>
        <w:spacing w:line="360" w:lineRule="auto"/>
        <w:jc w:val="center"/>
        <w:rPr>
          <w:rFonts w:ascii="宋体" w:hAnsi="宋体" w:eastAsia="宋体"/>
          <w:color w:val="auto"/>
          <w:highlight w:val="none"/>
        </w:rPr>
      </w:pPr>
      <w:r>
        <w:rPr>
          <w:rFonts w:hint="eastAsia" w:ascii="宋体" w:hAnsi="宋体" w:eastAsia="宋体" w:cs="宋体"/>
          <w:b/>
          <w:color w:val="auto"/>
          <w:sz w:val="28"/>
          <w:szCs w:val="28"/>
          <w:highlight w:val="none"/>
          <w:u w:val="single"/>
        </w:rPr>
        <w:br w:type="page"/>
      </w:r>
      <w:r>
        <w:rPr>
          <w:rFonts w:hint="eastAsia" w:ascii="宋体" w:hAnsi="宋体" w:eastAsia="宋体"/>
          <w:color w:val="auto"/>
          <w:highlight w:val="none"/>
          <w:u w:val="single"/>
        </w:rPr>
        <w:t xml:space="preserve">                   （项目名称）</w:t>
      </w:r>
    </w:p>
    <w:p w14:paraId="3F7DE8FD">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4723AB68">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1DAC3E5F">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238C1400">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5E3DEBAA">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4ABD3145">
      <w:pPr>
        <w:tabs>
          <w:tab w:val="left" w:pos="3600"/>
          <w:tab w:val="left" w:pos="4480"/>
          <w:tab w:val="left" w:pos="5360"/>
        </w:tabs>
        <w:autoSpaceDE w:val="0"/>
        <w:autoSpaceDN w:val="0"/>
        <w:snapToGrid w:val="0"/>
        <w:spacing w:line="360" w:lineRule="auto"/>
        <w:jc w:val="center"/>
        <w:rPr>
          <w:rFonts w:ascii="宋体" w:hAnsi="宋体" w:eastAsia="宋体"/>
          <w:color w:val="auto"/>
          <w:sz w:val="72"/>
          <w:szCs w:val="72"/>
          <w:highlight w:val="none"/>
        </w:rPr>
      </w:pPr>
      <w:r>
        <w:rPr>
          <w:rFonts w:hint="eastAsia" w:ascii="宋体" w:hAnsi="宋体" w:eastAsia="宋体"/>
          <w:color w:val="auto"/>
          <w:sz w:val="72"/>
          <w:szCs w:val="72"/>
          <w:highlight w:val="none"/>
        </w:rPr>
        <w:t>比选申请文件</w:t>
      </w:r>
    </w:p>
    <w:p w14:paraId="13D5124A">
      <w:pPr>
        <w:autoSpaceDE w:val="0"/>
        <w:autoSpaceDN w:val="0"/>
        <w:snapToGrid w:val="0"/>
        <w:spacing w:line="360" w:lineRule="auto"/>
        <w:jc w:val="left"/>
        <w:rPr>
          <w:rFonts w:ascii="宋体" w:hAnsi="宋体" w:eastAsia="宋体"/>
          <w:color w:val="auto"/>
          <w:sz w:val="16"/>
          <w:szCs w:val="16"/>
          <w:highlight w:val="none"/>
        </w:rPr>
      </w:pPr>
    </w:p>
    <w:p w14:paraId="618F1F17">
      <w:pPr>
        <w:autoSpaceDE w:val="0"/>
        <w:autoSpaceDN w:val="0"/>
        <w:snapToGrid w:val="0"/>
        <w:spacing w:line="360" w:lineRule="auto"/>
        <w:jc w:val="center"/>
        <w:rPr>
          <w:rFonts w:ascii="宋体" w:hAnsi="宋体" w:eastAsia="宋体"/>
          <w:color w:val="auto"/>
          <w:sz w:val="36"/>
          <w:szCs w:val="36"/>
          <w:highlight w:val="none"/>
        </w:rPr>
      </w:pPr>
      <w:r>
        <w:rPr>
          <w:rFonts w:hint="eastAsia" w:ascii="宋体" w:hAnsi="宋体" w:eastAsia="宋体"/>
          <w:color w:val="auto"/>
          <w:sz w:val="36"/>
          <w:szCs w:val="36"/>
          <w:highlight w:val="none"/>
        </w:rPr>
        <w:t>比选申请函部分</w:t>
      </w:r>
    </w:p>
    <w:p w14:paraId="27E9B5A0">
      <w:pPr>
        <w:autoSpaceDE w:val="0"/>
        <w:autoSpaceDN w:val="0"/>
        <w:snapToGrid w:val="0"/>
        <w:spacing w:line="360" w:lineRule="auto"/>
        <w:jc w:val="left"/>
        <w:rPr>
          <w:rFonts w:ascii="宋体" w:hAnsi="宋体" w:eastAsia="宋体"/>
          <w:b/>
          <w:color w:val="auto"/>
          <w:sz w:val="20"/>
          <w:szCs w:val="20"/>
          <w:highlight w:val="none"/>
        </w:rPr>
      </w:pPr>
    </w:p>
    <w:p w14:paraId="63DCA560">
      <w:pPr>
        <w:autoSpaceDE w:val="0"/>
        <w:autoSpaceDN w:val="0"/>
        <w:snapToGrid w:val="0"/>
        <w:spacing w:line="360" w:lineRule="auto"/>
        <w:jc w:val="left"/>
        <w:rPr>
          <w:rFonts w:ascii="宋体" w:hAnsi="宋体" w:eastAsia="宋体"/>
          <w:b/>
          <w:color w:val="auto"/>
          <w:sz w:val="20"/>
          <w:szCs w:val="20"/>
          <w:highlight w:val="none"/>
        </w:rPr>
      </w:pPr>
    </w:p>
    <w:p w14:paraId="0BFDB480">
      <w:pPr>
        <w:autoSpaceDE w:val="0"/>
        <w:autoSpaceDN w:val="0"/>
        <w:snapToGrid w:val="0"/>
        <w:spacing w:line="360" w:lineRule="auto"/>
        <w:jc w:val="left"/>
        <w:rPr>
          <w:rFonts w:ascii="宋体" w:hAnsi="宋体" w:eastAsia="宋体"/>
          <w:b/>
          <w:color w:val="auto"/>
          <w:sz w:val="20"/>
          <w:szCs w:val="20"/>
          <w:highlight w:val="none"/>
        </w:rPr>
      </w:pPr>
    </w:p>
    <w:p w14:paraId="5B96C2FD">
      <w:pPr>
        <w:autoSpaceDE w:val="0"/>
        <w:autoSpaceDN w:val="0"/>
        <w:snapToGrid w:val="0"/>
        <w:spacing w:line="360" w:lineRule="auto"/>
        <w:jc w:val="left"/>
        <w:rPr>
          <w:rFonts w:ascii="宋体" w:hAnsi="宋体" w:eastAsia="宋体"/>
          <w:b/>
          <w:color w:val="auto"/>
          <w:sz w:val="20"/>
          <w:szCs w:val="20"/>
          <w:highlight w:val="none"/>
        </w:rPr>
      </w:pPr>
    </w:p>
    <w:p w14:paraId="27BC6045">
      <w:pPr>
        <w:autoSpaceDE w:val="0"/>
        <w:autoSpaceDN w:val="0"/>
        <w:snapToGrid w:val="0"/>
        <w:spacing w:line="360" w:lineRule="auto"/>
        <w:jc w:val="left"/>
        <w:rPr>
          <w:rFonts w:ascii="宋体" w:hAnsi="宋体" w:eastAsia="宋体"/>
          <w:b/>
          <w:color w:val="auto"/>
          <w:sz w:val="20"/>
          <w:szCs w:val="20"/>
          <w:highlight w:val="none"/>
        </w:rPr>
      </w:pPr>
    </w:p>
    <w:p w14:paraId="3645552D">
      <w:pPr>
        <w:autoSpaceDE w:val="0"/>
        <w:autoSpaceDN w:val="0"/>
        <w:snapToGrid w:val="0"/>
        <w:spacing w:line="360" w:lineRule="auto"/>
        <w:jc w:val="left"/>
        <w:rPr>
          <w:rFonts w:ascii="宋体" w:hAnsi="宋体" w:eastAsia="宋体"/>
          <w:b/>
          <w:color w:val="auto"/>
          <w:sz w:val="20"/>
          <w:szCs w:val="20"/>
          <w:highlight w:val="none"/>
        </w:rPr>
      </w:pPr>
    </w:p>
    <w:p w14:paraId="20CC6515">
      <w:pPr>
        <w:autoSpaceDE w:val="0"/>
        <w:autoSpaceDN w:val="0"/>
        <w:snapToGrid w:val="0"/>
        <w:spacing w:line="360" w:lineRule="auto"/>
        <w:jc w:val="left"/>
        <w:rPr>
          <w:rFonts w:ascii="宋体" w:hAnsi="宋体" w:eastAsia="宋体"/>
          <w:b/>
          <w:color w:val="auto"/>
          <w:sz w:val="20"/>
          <w:szCs w:val="20"/>
          <w:highlight w:val="none"/>
        </w:rPr>
      </w:pPr>
    </w:p>
    <w:p w14:paraId="22B3B9DC">
      <w:pPr>
        <w:autoSpaceDE w:val="0"/>
        <w:autoSpaceDN w:val="0"/>
        <w:snapToGrid w:val="0"/>
        <w:spacing w:line="360" w:lineRule="auto"/>
        <w:jc w:val="left"/>
        <w:rPr>
          <w:rFonts w:ascii="宋体" w:hAnsi="宋体" w:eastAsia="宋体"/>
          <w:b/>
          <w:color w:val="auto"/>
          <w:sz w:val="20"/>
          <w:szCs w:val="20"/>
          <w:highlight w:val="none"/>
        </w:rPr>
      </w:pPr>
    </w:p>
    <w:p w14:paraId="57DF7555">
      <w:pPr>
        <w:autoSpaceDE w:val="0"/>
        <w:autoSpaceDN w:val="0"/>
        <w:snapToGrid w:val="0"/>
        <w:spacing w:line="360" w:lineRule="auto"/>
        <w:jc w:val="left"/>
        <w:rPr>
          <w:rFonts w:ascii="宋体" w:hAnsi="宋体" w:eastAsia="宋体"/>
          <w:b/>
          <w:color w:val="auto"/>
          <w:sz w:val="20"/>
          <w:szCs w:val="20"/>
          <w:highlight w:val="none"/>
        </w:rPr>
      </w:pPr>
    </w:p>
    <w:p w14:paraId="3752258B">
      <w:pPr>
        <w:autoSpaceDE w:val="0"/>
        <w:autoSpaceDN w:val="0"/>
        <w:snapToGrid w:val="0"/>
        <w:spacing w:line="360" w:lineRule="auto"/>
        <w:jc w:val="left"/>
        <w:rPr>
          <w:rFonts w:ascii="宋体" w:hAnsi="宋体" w:eastAsia="宋体"/>
          <w:b/>
          <w:color w:val="auto"/>
          <w:sz w:val="20"/>
          <w:szCs w:val="20"/>
          <w:highlight w:val="none"/>
        </w:rPr>
      </w:pPr>
    </w:p>
    <w:p w14:paraId="1FAF142F">
      <w:pPr>
        <w:autoSpaceDE w:val="0"/>
        <w:autoSpaceDN w:val="0"/>
        <w:snapToGrid w:val="0"/>
        <w:spacing w:line="360" w:lineRule="auto"/>
        <w:jc w:val="left"/>
        <w:rPr>
          <w:rFonts w:ascii="宋体" w:hAnsi="宋体" w:eastAsia="宋体"/>
          <w:b/>
          <w:color w:val="auto"/>
          <w:sz w:val="20"/>
          <w:szCs w:val="20"/>
          <w:highlight w:val="none"/>
        </w:rPr>
      </w:pPr>
    </w:p>
    <w:p w14:paraId="2D568B4E">
      <w:pPr>
        <w:tabs>
          <w:tab w:val="left" w:pos="6080"/>
          <w:tab w:val="left" w:pos="6640"/>
        </w:tabs>
        <w:autoSpaceDE w:val="0"/>
        <w:autoSpaceDN w:val="0"/>
        <w:snapToGrid w:val="0"/>
        <w:spacing w:after="120" w:afterLines="50" w:line="360" w:lineRule="auto"/>
        <w:jc w:val="center"/>
        <w:rPr>
          <w:rFonts w:ascii="宋体" w:hAnsi="宋体" w:eastAsia="宋体"/>
          <w:color w:val="auto"/>
          <w:w w:val="99"/>
          <w:sz w:val="28"/>
          <w:szCs w:val="28"/>
          <w:highlight w:val="none"/>
        </w:rPr>
      </w:pPr>
      <w:r>
        <w:rPr>
          <w:rFonts w:hint="eastAsia" w:ascii="宋体" w:hAnsi="宋体" w:eastAsia="宋体"/>
          <w:color w:val="auto"/>
          <w:w w:val="99"/>
          <w:sz w:val="28"/>
          <w:szCs w:val="28"/>
          <w:highlight w:val="none"/>
        </w:rPr>
        <w:t>比选申请</w:t>
      </w:r>
      <w:r>
        <w:rPr>
          <w:rFonts w:ascii="宋体" w:hAnsi="宋体" w:eastAsia="宋体"/>
          <w:color w:val="auto"/>
          <w:w w:val="99"/>
          <w:sz w:val="28"/>
          <w:szCs w:val="28"/>
          <w:highlight w:val="none"/>
        </w:rPr>
        <w:t>人</w:t>
      </w:r>
      <w:r>
        <w:rPr>
          <w:rFonts w:ascii="宋体" w:hAnsi="宋体" w:eastAsia="宋体"/>
          <w:color w:val="auto"/>
          <w:spacing w:val="1"/>
          <w:w w:val="99"/>
          <w:sz w:val="28"/>
          <w:szCs w:val="28"/>
          <w:highlight w:val="none"/>
        </w:rPr>
        <w:t>：</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（盖单位法人章）</w:t>
      </w:r>
    </w:p>
    <w:p w14:paraId="7F9DB9DE">
      <w:pPr>
        <w:tabs>
          <w:tab w:val="left" w:pos="6080"/>
          <w:tab w:val="left" w:pos="6640"/>
        </w:tabs>
        <w:autoSpaceDE w:val="0"/>
        <w:autoSpaceDN w:val="0"/>
        <w:snapToGrid w:val="0"/>
        <w:spacing w:after="120" w:afterLines="50" w:line="360" w:lineRule="auto"/>
        <w:jc w:val="center"/>
        <w:rPr>
          <w:rFonts w:ascii="宋体" w:hAnsi="宋体" w:eastAsia="宋体"/>
          <w:color w:val="auto"/>
          <w:sz w:val="28"/>
          <w:szCs w:val="28"/>
          <w:highlight w:val="none"/>
        </w:rPr>
      </w:pPr>
      <w:r>
        <w:rPr>
          <w:rFonts w:ascii="宋体" w:hAnsi="宋体" w:eastAsia="宋体"/>
          <w:color w:val="auto"/>
          <w:w w:val="99"/>
          <w:sz w:val="28"/>
          <w:szCs w:val="28"/>
          <w:highlight w:val="none"/>
        </w:rPr>
        <w:t>法定代表人或其委托代理人：</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w:t>
      </w:r>
      <w:r>
        <w:rPr>
          <w:rFonts w:hint="eastAsia" w:ascii="宋体" w:hAnsi="宋体" w:eastAsia="宋体"/>
          <w:color w:val="auto"/>
          <w:w w:val="99"/>
          <w:sz w:val="28"/>
          <w:szCs w:val="28"/>
          <w:highlight w:val="none"/>
        </w:rPr>
        <w:t>签名</w:t>
      </w:r>
      <w:r>
        <w:rPr>
          <w:rFonts w:ascii="宋体" w:hAnsi="宋体" w:eastAsia="宋体"/>
          <w:color w:val="auto"/>
          <w:w w:val="99"/>
          <w:sz w:val="28"/>
          <w:szCs w:val="28"/>
          <w:highlight w:val="none"/>
        </w:rPr>
        <w:t>或盖章）</w:t>
      </w:r>
    </w:p>
    <w:p w14:paraId="58F98501">
      <w:pPr>
        <w:tabs>
          <w:tab w:val="left" w:pos="3280"/>
          <w:tab w:val="left" w:pos="4680"/>
          <w:tab w:val="left" w:pos="6080"/>
        </w:tabs>
        <w:autoSpaceDE w:val="0"/>
        <w:autoSpaceDN w:val="0"/>
        <w:snapToGrid w:val="0"/>
        <w:spacing w:line="360" w:lineRule="auto"/>
        <w:jc w:val="center"/>
        <w:rPr>
          <w:rFonts w:ascii="宋体" w:hAnsi="宋体" w:eastAsia="宋体" w:cs="宋体"/>
          <w:color w:val="auto"/>
          <w:sz w:val="24"/>
          <w:szCs w:val="21"/>
          <w:highlight w:val="none"/>
        </w:rPr>
      </w:pPr>
      <w:r>
        <w:rPr>
          <w:rFonts w:hint="eastAsia" w:ascii="宋体" w:hAnsi="宋体" w:eastAsia="宋体"/>
          <w:color w:val="auto"/>
          <w:w w:val="99"/>
          <w:sz w:val="28"/>
          <w:szCs w:val="28"/>
          <w:highlight w:val="none"/>
          <w:u w:val="single"/>
        </w:rPr>
        <w:t xml:space="preserve">    </w:t>
      </w:r>
      <w:r>
        <w:rPr>
          <w:rFonts w:hint="eastAsia" w:ascii="宋体" w:hAnsi="宋体" w:eastAsia="宋体"/>
          <w:color w:val="auto"/>
          <w:w w:val="99"/>
          <w:sz w:val="28"/>
          <w:szCs w:val="28"/>
          <w:highlight w:val="none"/>
        </w:rPr>
        <w:t>年</w:t>
      </w:r>
      <w:r>
        <w:rPr>
          <w:rFonts w:hint="eastAsia" w:ascii="宋体" w:hAnsi="宋体" w:eastAsia="宋体"/>
          <w:color w:val="auto"/>
          <w:w w:val="99"/>
          <w:sz w:val="28"/>
          <w:szCs w:val="28"/>
          <w:highlight w:val="none"/>
          <w:u w:val="single"/>
        </w:rPr>
        <w:t xml:space="preserve">    </w:t>
      </w:r>
      <w:r>
        <w:rPr>
          <w:rFonts w:hint="eastAsia" w:ascii="宋体" w:hAnsi="宋体" w:eastAsia="宋体"/>
          <w:color w:val="auto"/>
          <w:w w:val="99"/>
          <w:sz w:val="28"/>
          <w:szCs w:val="28"/>
          <w:highlight w:val="none"/>
        </w:rPr>
        <w:t>月</w:t>
      </w:r>
      <w:r>
        <w:rPr>
          <w:rFonts w:hint="eastAsia" w:ascii="宋体" w:hAnsi="宋体" w:eastAsia="宋体"/>
          <w:color w:val="auto"/>
          <w:w w:val="99"/>
          <w:sz w:val="28"/>
          <w:szCs w:val="28"/>
          <w:highlight w:val="none"/>
          <w:u w:val="single"/>
        </w:rPr>
        <w:t xml:space="preserve">    </w:t>
      </w:r>
      <w:r>
        <w:rPr>
          <w:rFonts w:hint="eastAsia" w:ascii="宋体" w:hAnsi="宋体" w:eastAsia="宋体"/>
          <w:color w:val="auto"/>
          <w:w w:val="99"/>
          <w:sz w:val="28"/>
          <w:szCs w:val="28"/>
          <w:highlight w:val="none"/>
        </w:rPr>
        <w:t>日</w:t>
      </w:r>
    </w:p>
    <w:p w14:paraId="4029FBEF">
      <w:pPr>
        <w:autoSpaceDE w:val="0"/>
        <w:autoSpaceDN w:val="0"/>
        <w:snapToGrid w:val="0"/>
        <w:jc w:val="center"/>
        <w:rPr>
          <w:rFonts w:hint="eastAsia" w:ascii="宋体" w:hAnsi="宋体" w:eastAsia="宋体" w:cs="宋体"/>
          <w:color w:val="auto"/>
          <w:sz w:val="36"/>
          <w:szCs w:val="36"/>
          <w:highlight w:val="none"/>
        </w:rPr>
      </w:pPr>
      <w:r>
        <w:rPr>
          <w:rFonts w:hint="eastAsia" w:ascii="宋体" w:hAnsi="宋体" w:eastAsia="宋体" w:cs="宋体"/>
          <w:b/>
          <w:color w:val="auto"/>
          <w:highlight w:val="none"/>
        </w:rPr>
        <w:br w:type="page"/>
      </w:r>
      <w:r>
        <w:rPr>
          <w:rFonts w:hint="eastAsia" w:ascii="宋体" w:hAnsi="宋体" w:eastAsia="宋体" w:cs="宋体"/>
          <w:color w:val="auto"/>
          <w:sz w:val="36"/>
          <w:szCs w:val="36"/>
          <w:highlight w:val="none"/>
        </w:rPr>
        <w:t>目  录</w:t>
      </w:r>
    </w:p>
    <w:p w14:paraId="05DFFB8C">
      <w:pPr>
        <w:autoSpaceDE w:val="0"/>
        <w:autoSpaceDN w:val="0"/>
        <w:snapToGrid w:val="0"/>
        <w:spacing w:line="360" w:lineRule="auto"/>
        <w:jc w:val="center"/>
        <w:rPr>
          <w:rFonts w:ascii="宋体" w:hAnsi="宋体" w:eastAsia="宋体" w:cs="宋体"/>
          <w:b/>
          <w:bCs/>
          <w:color w:val="auto"/>
          <w:sz w:val="24"/>
          <w:szCs w:val="24"/>
          <w:highlight w:val="none"/>
        </w:rPr>
      </w:pPr>
    </w:p>
    <w:p w14:paraId="6FD44CAE">
      <w:pPr>
        <w:autoSpaceDE w:val="0"/>
        <w:autoSpaceDN w:val="0"/>
        <w:snapToGrid w:val="0"/>
        <w:spacing w:line="360" w:lineRule="auto"/>
        <w:jc w:val="left"/>
        <w:rPr>
          <w:rFonts w:ascii="宋体" w:hAnsi="宋体" w:eastAsia="宋体" w:cs="宋体"/>
          <w:color w:val="auto"/>
          <w:sz w:val="24"/>
          <w:szCs w:val="24"/>
          <w:highlight w:val="none"/>
        </w:rPr>
      </w:pPr>
    </w:p>
    <w:p w14:paraId="752A4819">
      <w:pPr>
        <w:autoSpaceDE w:val="0"/>
        <w:autoSpaceDN w:val="0"/>
        <w:spacing w:line="360" w:lineRule="auto"/>
        <w:ind w:right="-20"/>
        <w:jc w:val="left"/>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（一）</w:t>
      </w:r>
      <w:r>
        <w:rPr>
          <w:rFonts w:hint="eastAsia" w:ascii="宋体" w:hAnsi="宋体" w:eastAsia="宋体" w:cs="宋体"/>
          <w:color w:val="auto"/>
          <w:sz w:val="24"/>
          <w:szCs w:val="24"/>
          <w:highlight w:val="none"/>
        </w:rPr>
        <w:t>比选申请函</w:t>
      </w:r>
    </w:p>
    <w:p w14:paraId="7B9344EB">
      <w:pPr>
        <w:autoSpaceDE w:val="0"/>
        <w:autoSpaceDN w:val="0"/>
        <w:spacing w:line="360" w:lineRule="auto"/>
        <w:ind w:right="-2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（二）</w:t>
      </w:r>
      <w:r>
        <w:rPr>
          <w:rFonts w:hint="eastAsia" w:ascii="宋体" w:hAnsi="宋体" w:eastAsia="宋体" w:cs="宋体"/>
          <w:color w:val="auto"/>
          <w:sz w:val="24"/>
          <w:szCs w:val="24"/>
          <w:highlight w:val="none"/>
        </w:rPr>
        <w:t>法定代表人身份证明或附有法定代表人身份证明的授权委托书</w:t>
      </w:r>
    </w:p>
    <w:p w14:paraId="0E4AD3D0">
      <w:pPr>
        <w:pStyle w:val="10"/>
        <w:rPr>
          <w:color w:val="auto"/>
          <w:highlight w:val="none"/>
        </w:rPr>
      </w:pPr>
      <w:r>
        <w:rPr>
          <w:rFonts w:hint="eastAsia" w:ascii="宋体" w:hAnsi="宋体" w:cs="宋体"/>
          <w:color w:val="auto"/>
          <w:sz w:val="24"/>
          <w:szCs w:val="24"/>
          <w:highlight w:val="none"/>
          <w:lang w:val="en-US" w:eastAsia="zh-CN"/>
        </w:rPr>
        <w:t xml:space="preserve"> </w:t>
      </w:r>
    </w:p>
    <w:p w14:paraId="6D06F1E0">
      <w:pPr>
        <w:autoSpaceDE w:val="0"/>
        <w:autoSpaceDN w:val="0"/>
        <w:spacing w:line="360" w:lineRule="auto"/>
        <w:ind w:right="-23"/>
        <w:jc w:val="center"/>
        <w:outlineLvl w:val="2"/>
        <w:rPr>
          <w:rFonts w:ascii="宋体" w:hAnsi="宋体" w:eastAsia="宋体" w:cs="宋体"/>
          <w:b/>
          <w:bCs/>
          <w:color w:val="auto"/>
          <w:highlight w:val="none"/>
        </w:rPr>
      </w:pPr>
      <w:bookmarkStart w:id="495" w:name="_Toc430206087"/>
      <w:r>
        <w:rPr>
          <w:rFonts w:hint="eastAsia" w:ascii="宋体" w:hAnsi="宋体" w:eastAsia="宋体" w:cs="宋体"/>
          <w:color w:val="auto"/>
          <w:sz w:val="24"/>
          <w:highlight w:val="none"/>
        </w:rPr>
        <w:br w:type="page"/>
      </w:r>
      <w:r>
        <w:rPr>
          <w:rFonts w:hint="eastAsia" w:ascii="宋体" w:hAnsi="宋体" w:eastAsia="宋体" w:cs="宋体"/>
          <w:b/>
          <w:bCs/>
          <w:color w:val="auto"/>
          <w:highlight w:val="none"/>
        </w:rPr>
        <w:t>（一）比选申请函</w:t>
      </w:r>
      <w:bookmarkEnd w:id="495"/>
    </w:p>
    <w:p w14:paraId="18B32B71">
      <w:pPr>
        <w:autoSpaceDE w:val="0"/>
        <w:autoSpaceDN w:val="0"/>
        <w:spacing w:line="360" w:lineRule="auto"/>
        <w:ind w:left="360" w:right="-20" w:hanging="360" w:hangingChars="150"/>
        <w:rPr>
          <w:rFonts w:ascii="宋体" w:hAnsi="宋体" w:eastAsia="宋体" w:cs="宋体"/>
          <w:color w:val="auto"/>
          <w:sz w:val="24"/>
          <w:highlight w:val="none"/>
        </w:rPr>
      </w:pPr>
    </w:p>
    <w:p w14:paraId="04FDD11D">
      <w:pPr>
        <w:tabs>
          <w:tab w:val="left" w:pos="2640"/>
        </w:tabs>
        <w:autoSpaceDE w:val="0"/>
        <w:autoSpaceDN w:val="0"/>
        <w:spacing w:line="400" w:lineRule="exact"/>
        <w:rPr>
          <w:rFonts w:ascii="宋体" w:hAnsi="宋体" w:eastAsia="宋体"/>
          <w:snapToGrid w:val="0"/>
          <w:color w:val="auto"/>
          <w:sz w:val="21"/>
          <w:szCs w:val="21"/>
          <w:highlight w:val="none"/>
        </w:rPr>
      </w:pPr>
      <w:bookmarkStart w:id="496" w:name="_Toc362508706"/>
      <w:bookmarkStart w:id="497" w:name="_Toc360434956"/>
      <w:bookmarkStart w:id="498" w:name="_Toc287607868"/>
      <w:bookmarkStart w:id="499" w:name="_Toc364781347"/>
      <w:bookmarkStart w:id="500" w:name="_Toc277082644"/>
      <w:bookmarkStart w:id="501" w:name="_Toc224103496"/>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w:t>
      </w:r>
      <w:r>
        <w:rPr>
          <w:rFonts w:hint="eastAsia" w:ascii="宋体" w:hAnsi="宋体" w:eastAsia="宋体"/>
          <w:snapToGrid w:val="0"/>
          <w:color w:val="auto"/>
          <w:sz w:val="21"/>
          <w:szCs w:val="21"/>
          <w:highlight w:val="none"/>
          <w:u w:val="single"/>
        </w:rPr>
        <w:t>比选人</w:t>
      </w:r>
      <w:r>
        <w:rPr>
          <w:rFonts w:ascii="宋体" w:hAnsi="宋体" w:eastAsia="宋体"/>
          <w:snapToGrid w:val="0"/>
          <w:color w:val="auto"/>
          <w:sz w:val="21"/>
          <w:szCs w:val="21"/>
          <w:highlight w:val="none"/>
          <w:u w:val="single"/>
        </w:rPr>
        <w:t>名称）</w:t>
      </w:r>
      <w:r>
        <w:rPr>
          <w:rFonts w:ascii="宋体" w:hAnsi="宋体" w:eastAsia="宋体"/>
          <w:snapToGrid w:val="0"/>
          <w:color w:val="auto"/>
          <w:sz w:val="21"/>
          <w:szCs w:val="21"/>
          <w:highlight w:val="none"/>
        </w:rPr>
        <w:t>：</w:t>
      </w:r>
    </w:p>
    <w:p w14:paraId="05A087AF">
      <w:pPr>
        <w:tabs>
          <w:tab w:val="left" w:pos="2655"/>
          <w:tab w:val="left" w:pos="3520"/>
          <w:tab w:val="left" w:pos="4920"/>
          <w:tab w:val="left" w:pos="5715"/>
          <w:tab w:val="left" w:pos="6945"/>
          <w:tab w:val="left" w:pos="7980"/>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1</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我方已仔细研究了</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（项目名称）</w:t>
      </w:r>
      <w:r>
        <w:rPr>
          <w:rFonts w:hint="eastAsia" w:ascii="宋体" w:hAnsi="宋体" w:eastAsia="宋体"/>
          <w:snapToGrid w:val="0"/>
          <w:color w:val="auto"/>
          <w:sz w:val="21"/>
          <w:szCs w:val="21"/>
          <w:highlight w:val="none"/>
        </w:rPr>
        <w:t>竞争性比选文件</w:t>
      </w:r>
      <w:r>
        <w:rPr>
          <w:rFonts w:ascii="宋体" w:hAnsi="宋体" w:eastAsia="宋体"/>
          <w:snapToGrid w:val="0"/>
          <w:color w:val="auto"/>
          <w:sz w:val="21"/>
          <w:szCs w:val="21"/>
          <w:highlight w:val="none"/>
        </w:rPr>
        <w:t>的全部内容，愿意以人民币（大写）</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）的</w:t>
      </w:r>
      <w:r>
        <w:rPr>
          <w:rFonts w:hint="eastAsia" w:ascii="宋体" w:hAnsi="宋体" w:eastAsia="宋体"/>
          <w:snapToGrid w:val="0"/>
          <w:color w:val="auto"/>
          <w:sz w:val="21"/>
          <w:szCs w:val="21"/>
          <w:highlight w:val="none"/>
        </w:rPr>
        <w:t>比选申请总报价</w:t>
      </w:r>
      <w:r>
        <w:rPr>
          <w:rFonts w:ascii="宋体" w:hAnsi="宋体" w:eastAsia="宋体"/>
          <w:snapToGrid w:val="0"/>
          <w:color w:val="auto"/>
          <w:sz w:val="21"/>
          <w:szCs w:val="21"/>
          <w:highlight w:val="none"/>
        </w:rPr>
        <w:t>进行报价，</w:t>
      </w:r>
      <w:r>
        <w:rPr>
          <w:rFonts w:hint="eastAsia" w:ascii="宋体" w:hAnsi="宋体" w:eastAsia="宋体"/>
          <w:snapToGrid w:val="0"/>
          <w:color w:val="auto"/>
          <w:sz w:val="21"/>
          <w:szCs w:val="21"/>
          <w:highlight w:val="none"/>
        </w:rPr>
        <w:t>项目负责人</w:t>
      </w:r>
      <w:r>
        <w:rPr>
          <w:rFonts w:ascii="宋体" w:hAnsi="宋体" w:eastAsia="宋体"/>
          <w:snapToGrid w:val="0"/>
          <w:color w:val="auto"/>
          <w:sz w:val="21"/>
          <w:szCs w:val="24"/>
          <w:highlight w:val="none"/>
        </w:rPr>
        <w:t>为</w:t>
      </w:r>
      <w:r>
        <w:rPr>
          <w:rFonts w:hint="eastAsia" w:ascii="宋体" w:hAnsi="宋体" w:eastAsia="宋体"/>
          <w:snapToGrid w:val="0"/>
          <w:color w:val="auto"/>
          <w:sz w:val="21"/>
          <w:szCs w:val="24"/>
          <w:highlight w:val="none"/>
          <w:u w:val="single"/>
        </w:rPr>
        <w:t xml:space="preserve">        </w:t>
      </w:r>
      <w:r>
        <w:rPr>
          <w:rFonts w:hint="eastAsia" w:ascii="宋体" w:hAnsi="宋体" w:eastAsia="宋体"/>
          <w:snapToGrid w:val="0"/>
          <w:color w:val="auto"/>
          <w:sz w:val="21"/>
          <w:szCs w:val="21"/>
          <w:highlight w:val="none"/>
        </w:rPr>
        <w:t>，身份证号码为</w:t>
      </w:r>
      <w:r>
        <w:rPr>
          <w:rFonts w:hint="eastAsia"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rPr>
        <w:t>；委托代理人为：</w:t>
      </w:r>
      <w:r>
        <w:rPr>
          <w:rFonts w:hint="eastAsia"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rPr>
        <w:t>，身份证号码为</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服务期</w:t>
      </w:r>
      <w:r>
        <w:rPr>
          <w:rFonts w:hint="eastAsia" w:ascii="宋体" w:hAnsi="宋体" w:eastAsia="宋体"/>
          <w:snapToGrid w:val="0"/>
          <w:color w:val="auto"/>
          <w:sz w:val="21"/>
          <w:szCs w:val="21"/>
          <w:highlight w:val="none"/>
          <w:u w:val="single"/>
        </w:rPr>
        <w:t>达到竞争性比选文件的要求</w:t>
      </w:r>
      <w:r>
        <w:rPr>
          <w:rFonts w:ascii="宋体" w:hAnsi="宋体" w:eastAsia="宋体"/>
          <w:snapToGrid w:val="0"/>
          <w:color w:val="auto"/>
          <w:sz w:val="21"/>
          <w:szCs w:val="21"/>
          <w:highlight w:val="none"/>
        </w:rPr>
        <w:t>，按合同约定实施和完成</w:t>
      </w:r>
      <w:r>
        <w:rPr>
          <w:rFonts w:hint="eastAsia" w:ascii="宋体" w:hAnsi="宋体" w:eastAsia="宋体"/>
          <w:snapToGrid w:val="0"/>
          <w:color w:val="auto"/>
          <w:sz w:val="21"/>
          <w:szCs w:val="21"/>
          <w:highlight w:val="none"/>
          <w:lang w:val="en-US" w:eastAsia="zh-CN"/>
        </w:rPr>
        <w:t>审计</w:t>
      </w:r>
      <w:r>
        <w:rPr>
          <w:rFonts w:hint="eastAsia" w:ascii="宋体" w:hAnsi="宋体" w:eastAsia="宋体"/>
          <w:snapToGrid w:val="0"/>
          <w:color w:val="auto"/>
          <w:sz w:val="21"/>
          <w:szCs w:val="21"/>
          <w:highlight w:val="none"/>
        </w:rPr>
        <w:t>服务</w:t>
      </w:r>
      <w:r>
        <w:rPr>
          <w:rFonts w:ascii="宋体" w:hAnsi="宋体" w:eastAsia="宋体"/>
          <w:snapToGrid w:val="0"/>
          <w:color w:val="auto"/>
          <w:sz w:val="21"/>
          <w:szCs w:val="21"/>
          <w:highlight w:val="none"/>
        </w:rPr>
        <w:t>。</w:t>
      </w:r>
    </w:p>
    <w:p w14:paraId="0114B285">
      <w:pPr>
        <w:autoSpaceDE w:val="0"/>
        <w:autoSpaceDN w:val="0"/>
        <w:spacing w:line="400" w:lineRule="exact"/>
        <w:ind w:firstLine="420" w:firstLineChars="200"/>
        <w:rPr>
          <w:rFonts w:ascii="宋体" w:hAnsi="宋体" w:eastAsia="宋体"/>
          <w:snapToGrid w:val="0"/>
          <w:color w:val="auto"/>
          <w:sz w:val="10"/>
          <w:szCs w:val="10"/>
          <w:highlight w:val="none"/>
        </w:rPr>
      </w:pPr>
      <w:r>
        <w:rPr>
          <w:rFonts w:ascii="宋体" w:hAnsi="宋体" w:eastAsia="宋体"/>
          <w:snapToGrid w:val="0"/>
          <w:color w:val="auto"/>
          <w:sz w:val="21"/>
          <w:szCs w:val="21"/>
          <w:highlight w:val="none"/>
        </w:rPr>
        <w:t>2</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我方承诺</w:t>
      </w:r>
      <w:r>
        <w:rPr>
          <w:rFonts w:hint="eastAsia" w:ascii="宋体" w:hAnsi="宋体" w:eastAsia="宋体"/>
          <w:snapToGrid w:val="0"/>
          <w:color w:val="auto"/>
          <w:sz w:val="21"/>
          <w:szCs w:val="21"/>
          <w:highlight w:val="none"/>
        </w:rPr>
        <w:t>响应竞争性比选文件规定的比选申请有效期，</w:t>
      </w:r>
      <w:r>
        <w:rPr>
          <w:rFonts w:ascii="宋体" w:hAnsi="宋体" w:eastAsia="宋体"/>
          <w:snapToGrid w:val="0"/>
          <w:color w:val="auto"/>
          <w:sz w:val="21"/>
          <w:szCs w:val="21"/>
          <w:highlight w:val="none"/>
        </w:rPr>
        <w:t>在</w:t>
      </w:r>
      <w:r>
        <w:rPr>
          <w:rFonts w:hint="eastAsia" w:ascii="宋体" w:hAnsi="宋体" w:eastAsia="宋体"/>
          <w:snapToGrid w:val="0"/>
          <w:color w:val="auto"/>
          <w:sz w:val="21"/>
          <w:szCs w:val="21"/>
          <w:highlight w:val="none"/>
        </w:rPr>
        <w:t>比选申请有效期</w:t>
      </w:r>
      <w:r>
        <w:rPr>
          <w:rFonts w:ascii="宋体" w:hAnsi="宋体" w:eastAsia="宋体"/>
          <w:snapToGrid w:val="0"/>
          <w:color w:val="auto"/>
          <w:sz w:val="21"/>
          <w:szCs w:val="21"/>
          <w:highlight w:val="none"/>
        </w:rPr>
        <w:t>内不修改、撤销</w:t>
      </w:r>
      <w:r>
        <w:rPr>
          <w:rFonts w:hint="eastAsia" w:ascii="宋体" w:hAnsi="宋体" w:eastAsia="宋体"/>
          <w:snapToGrid w:val="0"/>
          <w:color w:val="auto"/>
          <w:sz w:val="21"/>
          <w:szCs w:val="21"/>
          <w:highlight w:val="none"/>
        </w:rPr>
        <w:t>比选申请文件</w:t>
      </w:r>
      <w:r>
        <w:rPr>
          <w:rFonts w:ascii="宋体" w:hAnsi="宋体" w:eastAsia="宋体"/>
          <w:snapToGrid w:val="0"/>
          <w:color w:val="auto"/>
          <w:sz w:val="21"/>
          <w:szCs w:val="21"/>
          <w:highlight w:val="none"/>
        </w:rPr>
        <w:t>。</w:t>
      </w:r>
    </w:p>
    <w:p w14:paraId="6E8BC2F0">
      <w:pPr>
        <w:tabs>
          <w:tab w:val="left" w:pos="2730"/>
          <w:tab w:val="left" w:pos="7980"/>
        </w:tabs>
        <w:autoSpaceDE w:val="0"/>
        <w:autoSpaceDN w:val="0"/>
        <w:spacing w:line="400" w:lineRule="exact"/>
        <w:ind w:firstLine="420" w:firstLineChars="200"/>
        <w:rPr>
          <w:rFonts w:ascii="宋体" w:hAnsi="宋体" w:eastAsia="宋体"/>
          <w:snapToGrid w:val="0"/>
          <w:color w:val="auto"/>
          <w:sz w:val="10"/>
          <w:szCs w:val="10"/>
          <w:highlight w:val="none"/>
        </w:rPr>
      </w:pPr>
      <w:r>
        <w:rPr>
          <w:rFonts w:ascii="宋体" w:hAnsi="宋体" w:eastAsia="宋体"/>
          <w:snapToGrid w:val="0"/>
          <w:color w:val="auto"/>
          <w:sz w:val="21"/>
          <w:szCs w:val="21"/>
          <w:highlight w:val="none"/>
        </w:rPr>
        <w:t>3</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随同本</w:t>
      </w:r>
      <w:r>
        <w:rPr>
          <w:rFonts w:hint="eastAsia" w:ascii="宋体" w:hAnsi="宋体" w:eastAsia="宋体"/>
          <w:snapToGrid w:val="0"/>
          <w:color w:val="auto"/>
          <w:sz w:val="21"/>
          <w:szCs w:val="21"/>
          <w:highlight w:val="none"/>
        </w:rPr>
        <w:t>比选申请函</w:t>
      </w:r>
      <w:r>
        <w:rPr>
          <w:rFonts w:ascii="宋体" w:hAnsi="宋体" w:eastAsia="宋体"/>
          <w:snapToGrid w:val="0"/>
          <w:color w:val="auto"/>
          <w:sz w:val="21"/>
          <w:szCs w:val="21"/>
          <w:highlight w:val="none"/>
        </w:rPr>
        <w:t>提交</w:t>
      </w:r>
      <w:r>
        <w:rPr>
          <w:rFonts w:hint="eastAsia" w:ascii="宋体" w:hAnsi="宋体" w:eastAsia="宋体"/>
          <w:snapToGrid w:val="0"/>
          <w:color w:val="auto"/>
          <w:sz w:val="21"/>
          <w:szCs w:val="21"/>
          <w:highlight w:val="none"/>
        </w:rPr>
        <w:t>比选申请保证金</w:t>
      </w:r>
      <w:r>
        <w:rPr>
          <w:rFonts w:ascii="宋体" w:hAnsi="宋体" w:eastAsia="宋体"/>
          <w:snapToGrid w:val="0"/>
          <w:color w:val="auto"/>
          <w:sz w:val="21"/>
          <w:szCs w:val="21"/>
          <w:highlight w:val="none"/>
        </w:rPr>
        <w:t>一份，金额为人民币（大写）</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比选申请保证金有效期</w:t>
      </w:r>
      <w:r>
        <w:rPr>
          <w:rFonts w:ascii="宋体" w:hAnsi="宋体" w:eastAsia="宋体"/>
          <w:snapToGrid w:val="0"/>
          <w:color w:val="auto"/>
          <w:sz w:val="21"/>
          <w:szCs w:val="21"/>
          <w:highlight w:val="none"/>
        </w:rPr>
        <w:t>与</w:t>
      </w:r>
      <w:r>
        <w:rPr>
          <w:rFonts w:hint="eastAsia" w:ascii="宋体" w:hAnsi="宋体" w:eastAsia="宋体"/>
          <w:snapToGrid w:val="0"/>
          <w:color w:val="auto"/>
          <w:sz w:val="21"/>
          <w:szCs w:val="21"/>
          <w:highlight w:val="none"/>
        </w:rPr>
        <w:t>比选申请有效期</w:t>
      </w:r>
      <w:r>
        <w:rPr>
          <w:rFonts w:ascii="宋体" w:hAnsi="宋体" w:eastAsia="宋体"/>
          <w:snapToGrid w:val="0"/>
          <w:color w:val="auto"/>
          <w:sz w:val="21"/>
          <w:szCs w:val="21"/>
          <w:highlight w:val="none"/>
        </w:rPr>
        <w:t>一致，在此期间，若我方违反招投标有关法律、法规及本</w:t>
      </w:r>
      <w:r>
        <w:rPr>
          <w:rFonts w:hint="eastAsia" w:ascii="宋体" w:hAnsi="宋体" w:eastAsia="宋体"/>
          <w:snapToGrid w:val="0"/>
          <w:color w:val="auto"/>
          <w:sz w:val="21"/>
          <w:szCs w:val="21"/>
          <w:highlight w:val="none"/>
        </w:rPr>
        <w:t>竞争性比选文件</w:t>
      </w:r>
      <w:r>
        <w:rPr>
          <w:rFonts w:ascii="宋体" w:hAnsi="宋体" w:eastAsia="宋体"/>
          <w:snapToGrid w:val="0"/>
          <w:color w:val="auto"/>
          <w:sz w:val="21"/>
          <w:szCs w:val="21"/>
          <w:highlight w:val="none"/>
        </w:rPr>
        <w:t>的相关规定，</w:t>
      </w:r>
      <w:r>
        <w:rPr>
          <w:rFonts w:hint="eastAsia" w:ascii="宋体" w:hAnsi="宋体" w:eastAsia="宋体"/>
          <w:snapToGrid w:val="0"/>
          <w:color w:val="auto"/>
          <w:sz w:val="21"/>
          <w:szCs w:val="21"/>
          <w:highlight w:val="none"/>
        </w:rPr>
        <w:t>比选申请保证金</w:t>
      </w:r>
      <w:r>
        <w:rPr>
          <w:rFonts w:ascii="宋体" w:hAnsi="宋体" w:eastAsia="宋体"/>
          <w:snapToGrid w:val="0"/>
          <w:color w:val="auto"/>
          <w:sz w:val="21"/>
          <w:szCs w:val="21"/>
          <w:highlight w:val="none"/>
        </w:rPr>
        <w:t>的受益人为</w:t>
      </w:r>
      <w:r>
        <w:rPr>
          <w:rFonts w:hint="eastAsia" w:ascii="宋体" w:hAnsi="宋体" w:eastAsia="宋体"/>
          <w:snapToGrid w:val="0"/>
          <w:color w:val="auto"/>
          <w:sz w:val="21"/>
          <w:szCs w:val="21"/>
          <w:highlight w:val="none"/>
        </w:rPr>
        <w:t>比选人</w:t>
      </w:r>
      <w:r>
        <w:rPr>
          <w:rFonts w:ascii="宋体" w:hAnsi="宋体" w:eastAsia="宋体"/>
          <w:snapToGrid w:val="0"/>
          <w:color w:val="auto"/>
          <w:sz w:val="21"/>
          <w:szCs w:val="21"/>
          <w:highlight w:val="none"/>
        </w:rPr>
        <w:t>。</w:t>
      </w:r>
    </w:p>
    <w:p w14:paraId="1428F1D5">
      <w:pPr>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4</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如我方</w:t>
      </w:r>
      <w:r>
        <w:rPr>
          <w:rFonts w:hint="eastAsia" w:ascii="宋体" w:hAnsi="宋体" w:eastAsia="宋体"/>
          <w:snapToGrid w:val="0"/>
          <w:color w:val="auto"/>
          <w:sz w:val="21"/>
          <w:szCs w:val="21"/>
          <w:highlight w:val="none"/>
        </w:rPr>
        <w:t>中选</w:t>
      </w:r>
      <w:r>
        <w:rPr>
          <w:rFonts w:ascii="宋体" w:hAnsi="宋体" w:eastAsia="宋体"/>
          <w:snapToGrid w:val="0"/>
          <w:color w:val="auto"/>
          <w:sz w:val="21"/>
          <w:szCs w:val="21"/>
          <w:highlight w:val="none"/>
        </w:rPr>
        <w:t>：</w:t>
      </w:r>
    </w:p>
    <w:p w14:paraId="0AD24F14">
      <w:pPr>
        <w:autoSpaceDE w:val="0"/>
        <w:autoSpaceDN w:val="0"/>
        <w:spacing w:line="400" w:lineRule="exact"/>
        <w:ind w:firstLine="420" w:firstLineChars="200"/>
        <w:rPr>
          <w:rFonts w:ascii="宋体" w:hAnsi="宋体" w:eastAsia="宋体"/>
          <w:snapToGrid w:val="0"/>
          <w:color w:val="auto"/>
          <w:sz w:val="10"/>
          <w:szCs w:val="10"/>
          <w:highlight w:val="none"/>
        </w:rPr>
      </w:pPr>
      <w:r>
        <w:rPr>
          <w:rFonts w:ascii="宋体" w:hAnsi="宋体" w:eastAsia="宋体"/>
          <w:snapToGrid w:val="0"/>
          <w:color w:val="auto"/>
          <w:sz w:val="21"/>
          <w:szCs w:val="21"/>
          <w:highlight w:val="none"/>
        </w:rPr>
        <w:t>（1）我方承诺在收到</w:t>
      </w:r>
      <w:r>
        <w:rPr>
          <w:rFonts w:hint="eastAsia" w:ascii="宋体" w:hAnsi="宋体" w:eastAsia="宋体"/>
          <w:snapToGrid w:val="0"/>
          <w:color w:val="auto"/>
          <w:sz w:val="21"/>
          <w:szCs w:val="21"/>
          <w:highlight w:val="none"/>
        </w:rPr>
        <w:t>中选</w:t>
      </w:r>
      <w:r>
        <w:rPr>
          <w:rFonts w:ascii="宋体" w:hAnsi="宋体" w:eastAsia="宋体"/>
          <w:snapToGrid w:val="0"/>
          <w:color w:val="auto"/>
          <w:sz w:val="21"/>
          <w:szCs w:val="21"/>
          <w:highlight w:val="none"/>
        </w:rPr>
        <w:t>通知书后，在</w:t>
      </w:r>
      <w:r>
        <w:rPr>
          <w:rFonts w:hint="eastAsia" w:ascii="宋体" w:hAnsi="宋体" w:eastAsia="宋体"/>
          <w:snapToGrid w:val="0"/>
          <w:color w:val="auto"/>
          <w:sz w:val="21"/>
          <w:szCs w:val="21"/>
          <w:highlight w:val="none"/>
        </w:rPr>
        <w:t>中选</w:t>
      </w:r>
      <w:r>
        <w:rPr>
          <w:rFonts w:ascii="宋体" w:hAnsi="宋体" w:eastAsia="宋体"/>
          <w:snapToGrid w:val="0"/>
          <w:color w:val="auto"/>
          <w:sz w:val="21"/>
          <w:szCs w:val="21"/>
          <w:highlight w:val="none"/>
        </w:rPr>
        <w:t>通知书规定的期限内与你方签订合同。</w:t>
      </w:r>
    </w:p>
    <w:p w14:paraId="33ACB10B">
      <w:pPr>
        <w:autoSpaceDE w:val="0"/>
        <w:autoSpaceDN w:val="0"/>
        <w:spacing w:line="400" w:lineRule="exact"/>
        <w:ind w:firstLine="420" w:firstLineChars="200"/>
        <w:rPr>
          <w:rFonts w:ascii="宋体" w:hAnsi="宋体" w:eastAsia="宋体"/>
          <w:snapToGrid w:val="0"/>
          <w:color w:val="auto"/>
          <w:sz w:val="10"/>
          <w:szCs w:val="10"/>
          <w:highlight w:val="none"/>
        </w:rPr>
      </w:pPr>
      <w:r>
        <w:rPr>
          <w:rFonts w:ascii="宋体" w:hAnsi="宋体" w:eastAsia="宋体"/>
          <w:snapToGrid w:val="0"/>
          <w:color w:val="auto"/>
          <w:sz w:val="21"/>
          <w:szCs w:val="21"/>
          <w:highlight w:val="none"/>
        </w:rPr>
        <w:t>（2）随同本</w:t>
      </w:r>
      <w:r>
        <w:rPr>
          <w:rFonts w:hint="eastAsia" w:ascii="宋体" w:hAnsi="宋体" w:eastAsia="宋体"/>
          <w:snapToGrid w:val="0"/>
          <w:color w:val="auto"/>
          <w:sz w:val="21"/>
          <w:szCs w:val="21"/>
          <w:highlight w:val="none"/>
        </w:rPr>
        <w:t>比选申请函</w:t>
      </w:r>
      <w:r>
        <w:rPr>
          <w:rFonts w:ascii="宋体" w:hAnsi="宋体" w:eastAsia="宋体"/>
          <w:snapToGrid w:val="0"/>
          <w:color w:val="auto"/>
          <w:sz w:val="21"/>
          <w:szCs w:val="21"/>
          <w:highlight w:val="none"/>
        </w:rPr>
        <w:t>递交的</w:t>
      </w:r>
      <w:r>
        <w:rPr>
          <w:rFonts w:hint="eastAsia" w:ascii="宋体" w:hAnsi="宋体" w:eastAsia="宋体"/>
          <w:snapToGrid w:val="0"/>
          <w:color w:val="auto"/>
          <w:sz w:val="21"/>
          <w:szCs w:val="21"/>
          <w:highlight w:val="none"/>
        </w:rPr>
        <w:t>比选申请函</w:t>
      </w:r>
      <w:r>
        <w:rPr>
          <w:rFonts w:ascii="宋体" w:hAnsi="宋体" w:eastAsia="宋体"/>
          <w:snapToGrid w:val="0"/>
          <w:color w:val="auto"/>
          <w:sz w:val="21"/>
          <w:szCs w:val="21"/>
          <w:highlight w:val="none"/>
        </w:rPr>
        <w:t>附录属于合同文件的组成部分。</w:t>
      </w:r>
    </w:p>
    <w:p w14:paraId="1A8F1D0F">
      <w:pPr>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（3）我方承诺在合同约定的期限内完成并移交全部</w:t>
      </w:r>
      <w:r>
        <w:rPr>
          <w:rFonts w:hint="eastAsia" w:ascii="宋体" w:hAnsi="宋体" w:eastAsia="宋体"/>
          <w:snapToGrid w:val="0"/>
          <w:color w:val="auto"/>
          <w:sz w:val="21"/>
          <w:szCs w:val="21"/>
          <w:highlight w:val="none"/>
          <w:lang w:val="en-US" w:eastAsia="zh-CN"/>
        </w:rPr>
        <w:t>成果资料</w:t>
      </w:r>
      <w:r>
        <w:rPr>
          <w:rFonts w:ascii="宋体" w:hAnsi="宋体" w:eastAsia="宋体"/>
          <w:snapToGrid w:val="0"/>
          <w:color w:val="auto"/>
          <w:sz w:val="21"/>
          <w:szCs w:val="21"/>
          <w:highlight w:val="none"/>
        </w:rPr>
        <w:t>。</w:t>
      </w:r>
    </w:p>
    <w:p w14:paraId="7B0E41D1">
      <w:pPr>
        <w:autoSpaceDE w:val="0"/>
        <w:autoSpaceDN w:val="0"/>
        <w:spacing w:line="400" w:lineRule="exact"/>
        <w:ind w:firstLine="420" w:firstLineChars="200"/>
        <w:rPr>
          <w:rFonts w:ascii="宋体" w:hAnsi="宋体" w:eastAsia="宋体"/>
          <w:snapToGrid w:val="0"/>
          <w:color w:val="auto"/>
          <w:sz w:val="10"/>
          <w:szCs w:val="10"/>
          <w:highlight w:val="none"/>
        </w:rPr>
      </w:pPr>
      <w:r>
        <w:rPr>
          <w:rFonts w:hint="eastAsia"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lang w:val="en-US" w:eastAsia="zh-CN"/>
        </w:rPr>
        <w:t>4</w:t>
      </w:r>
      <w:r>
        <w:rPr>
          <w:rFonts w:hint="eastAsia" w:ascii="宋体" w:hAnsi="宋体" w:eastAsia="宋体"/>
          <w:snapToGrid w:val="0"/>
          <w:color w:val="auto"/>
          <w:sz w:val="21"/>
          <w:szCs w:val="21"/>
          <w:highlight w:val="none"/>
        </w:rPr>
        <w:t>）我方承诺以不低于竞争性比选文件第七章 技术标准和要求中所列的要求完成</w:t>
      </w:r>
      <w:r>
        <w:rPr>
          <w:rFonts w:hint="eastAsia" w:ascii="宋体" w:hAnsi="宋体" w:eastAsia="宋体"/>
          <w:snapToGrid w:val="0"/>
          <w:color w:val="auto"/>
          <w:sz w:val="21"/>
          <w:szCs w:val="21"/>
          <w:highlight w:val="none"/>
          <w:lang w:val="en-US" w:eastAsia="zh-CN"/>
        </w:rPr>
        <w:t>审计</w:t>
      </w:r>
      <w:r>
        <w:rPr>
          <w:rFonts w:hint="eastAsia" w:ascii="宋体" w:hAnsi="宋体" w:eastAsia="宋体"/>
          <w:snapToGrid w:val="0"/>
          <w:color w:val="auto"/>
          <w:sz w:val="21"/>
          <w:szCs w:val="21"/>
          <w:highlight w:val="none"/>
        </w:rPr>
        <w:t>服务。</w:t>
      </w:r>
    </w:p>
    <w:p w14:paraId="51F912C1">
      <w:pPr>
        <w:tabs>
          <w:tab w:val="left" w:pos="5985"/>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5</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我方</w:t>
      </w:r>
      <w:r>
        <w:rPr>
          <w:rFonts w:ascii="宋体" w:hAnsi="宋体" w:eastAsia="宋体"/>
          <w:snapToGrid w:val="0"/>
          <w:color w:val="auto"/>
          <w:spacing w:val="-2"/>
          <w:sz w:val="21"/>
          <w:szCs w:val="21"/>
          <w:highlight w:val="none"/>
        </w:rPr>
        <w:t>在此声明，所递交的</w:t>
      </w:r>
      <w:r>
        <w:rPr>
          <w:rFonts w:hint="eastAsia" w:ascii="宋体" w:hAnsi="宋体" w:eastAsia="宋体"/>
          <w:snapToGrid w:val="0"/>
          <w:color w:val="auto"/>
          <w:spacing w:val="-2"/>
          <w:sz w:val="21"/>
          <w:szCs w:val="21"/>
          <w:highlight w:val="none"/>
        </w:rPr>
        <w:t>比选申请文件</w:t>
      </w:r>
      <w:r>
        <w:rPr>
          <w:rFonts w:ascii="宋体" w:hAnsi="宋体" w:eastAsia="宋体"/>
          <w:snapToGrid w:val="0"/>
          <w:color w:val="auto"/>
          <w:spacing w:val="-2"/>
          <w:sz w:val="21"/>
          <w:szCs w:val="21"/>
          <w:highlight w:val="none"/>
        </w:rPr>
        <w:t>及有关资料内容完整、真实和准确，</w:t>
      </w:r>
      <w:r>
        <w:rPr>
          <w:rFonts w:ascii="宋体" w:hAnsi="宋体" w:eastAsia="宋体"/>
          <w:snapToGrid w:val="0"/>
          <w:color w:val="auto"/>
          <w:sz w:val="21"/>
          <w:szCs w:val="21"/>
          <w:highlight w:val="none"/>
        </w:rPr>
        <w:t>同时我方承诺接受</w:t>
      </w:r>
      <w:r>
        <w:rPr>
          <w:rFonts w:hint="eastAsia" w:ascii="宋体" w:hAnsi="宋体" w:eastAsia="宋体"/>
          <w:snapToGrid w:val="0"/>
          <w:color w:val="auto"/>
          <w:sz w:val="21"/>
          <w:szCs w:val="21"/>
          <w:highlight w:val="none"/>
        </w:rPr>
        <w:t>竞争性比选文件</w:t>
      </w:r>
      <w:r>
        <w:rPr>
          <w:rFonts w:ascii="宋体" w:hAnsi="宋体" w:eastAsia="宋体"/>
          <w:snapToGrid w:val="0"/>
          <w:color w:val="auto"/>
          <w:sz w:val="21"/>
          <w:szCs w:val="21"/>
          <w:highlight w:val="none"/>
        </w:rPr>
        <w:t>及附件、澄清及</w:t>
      </w:r>
      <w:r>
        <w:rPr>
          <w:rFonts w:hint="eastAsia" w:ascii="宋体" w:hAnsi="宋体" w:eastAsia="宋体"/>
          <w:snapToGrid w:val="0"/>
          <w:color w:val="auto"/>
          <w:sz w:val="21"/>
          <w:szCs w:val="21"/>
          <w:highlight w:val="none"/>
        </w:rPr>
        <w:t>修改</w:t>
      </w:r>
      <w:r>
        <w:rPr>
          <w:rFonts w:ascii="宋体" w:hAnsi="宋体" w:eastAsia="宋体"/>
          <w:snapToGrid w:val="0"/>
          <w:color w:val="auto"/>
          <w:sz w:val="21"/>
          <w:szCs w:val="21"/>
          <w:highlight w:val="none"/>
        </w:rPr>
        <w:t>通知中所有的内容。</w:t>
      </w:r>
    </w:p>
    <w:p w14:paraId="6204B921">
      <w:pPr>
        <w:tabs>
          <w:tab w:val="left" w:pos="5985"/>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6</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w w:val="200"/>
          <w:sz w:val="21"/>
          <w:szCs w:val="21"/>
          <w:highlight w:val="none"/>
          <w:u w:val="single"/>
        </w:rPr>
        <w:t xml:space="preserve"> </w:t>
      </w:r>
      <w:r>
        <w:rPr>
          <w:rFonts w:ascii="宋体" w:hAnsi="宋体" w:eastAsia="宋体"/>
          <w:snapToGrid w:val="0"/>
          <w:color w:val="auto"/>
          <w:sz w:val="21"/>
          <w:szCs w:val="21"/>
          <w:highlight w:val="none"/>
          <w:u w:val="single"/>
        </w:rPr>
        <w:tab/>
      </w:r>
      <w:r>
        <w:rPr>
          <w:rFonts w:ascii="宋体" w:hAnsi="宋体" w:eastAsia="宋体"/>
          <w:snapToGrid w:val="0"/>
          <w:color w:val="auto"/>
          <w:sz w:val="21"/>
          <w:szCs w:val="21"/>
          <w:highlight w:val="none"/>
          <w:u w:val="single"/>
        </w:rPr>
        <w:t>（其他补充说明）</w:t>
      </w:r>
      <w:r>
        <w:rPr>
          <w:rFonts w:ascii="宋体" w:hAnsi="宋体" w:eastAsia="宋体"/>
          <w:snapToGrid w:val="0"/>
          <w:color w:val="auto"/>
          <w:sz w:val="21"/>
          <w:szCs w:val="21"/>
          <w:highlight w:val="none"/>
        </w:rPr>
        <w:t>。</w:t>
      </w:r>
    </w:p>
    <w:p w14:paraId="48CE7190">
      <w:pPr>
        <w:tabs>
          <w:tab w:val="left" w:pos="7140"/>
          <w:tab w:val="left" w:pos="7560"/>
          <w:tab w:val="left" w:pos="8300"/>
        </w:tabs>
        <w:autoSpaceDE w:val="0"/>
        <w:autoSpaceDN w:val="0"/>
        <w:spacing w:line="400" w:lineRule="exact"/>
        <w:ind w:firstLine="420" w:firstLineChars="200"/>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比选申请</w:t>
      </w:r>
      <w:r>
        <w:rPr>
          <w:rFonts w:ascii="宋体" w:hAnsi="宋体" w:eastAsia="宋体"/>
          <w:snapToGrid w:val="0"/>
          <w:color w:val="auto"/>
          <w:sz w:val="21"/>
          <w:szCs w:val="21"/>
          <w:highlight w:val="none"/>
        </w:rPr>
        <w:t>人：</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 xml:space="preserve">（盖单位法人章） </w:t>
      </w:r>
    </w:p>
    <w:p w14:paraId="4400C0E7">
      <w:pPr>
        <w:tabs>
          <w:tab w:val="left" w:pos="7140"/>
          <w:tab w:val="left" w:pos="7560"/>
          <w:tab w:val="left" w:pos="8300"/>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法定代表人</w:t>
      </w:r>
      <w:r>
        <w:rPr>
          <w:rFonts w:hint="eastAsia" w:ascii="宋体" w:hAnsi="宋体" w:eastAsia="宋体"/>
          <w:snapToGrid w:val="0"/>
          <w:color w:val="auto"/>
          <w:sz w:val="21"/>
          <w:szCs w:val="21"/>
          <w:highlight w:val="none"/>
        </w:rPr>
        <w:t>或其委托代理人</w:t>
      </w:r>
      <w:r>
        <w:rPr>
          <w:rFonts w:ascii="宋体" w:hAnsi="宋体" w:eastAsia="宋体"/>
          <w:snapToGrid w:val="0"/>
          <w:color w:val="auto"/>
          <w:sz w:val="21"/>
          <w:szCs w:val="21"/>
          <w:highlight w:val="none"/>
        </w:rPr>
        <w:t>：</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rPr>
        <w:t>（</w:t>
      </w:r>
      <w:r>
        <w:rPr>
          <w:rFonts w:hint="eastAsia" w:ascii="宋体" w:hAnsi="宋体" w:eastAsia="宋体"/>
          <w:snapToGrid w:val="0"/>
          <w:color w:val="auto"/>
          <w:sz w:val="21"/>
          <w:szCs w:val="21"/>
          <w:highlight w:val="none"/>
        </w:rPr>
        <w:t>签名</w:t>
      </w:r>
      <w:r>
        <w:rPr>
          <w:rFonts w:ascii="宋体" w:hAnsi="宋体" w:eastAsia="宋体"/>
          <w:snapToGrid w:val="0"/>
          <w:color w:val="auto"/>
          <w:sz w:val="21"/>
          <w:szCs w:val="21"/>
          <w:highlight w:val="none"/>
        </w:rPr>
        <w:t>或盖章）</w:t>
      </w:r>
    </w:p>
    <w:p w14:paraId="193BB1F3">
      <w:pPr>
        <w:tabs>
          <w:tab w:val="left" w:pos="7035"/>
          <w:tab w:val="left" w:pos="7560"/>
          <w:tab w:val="left" w:pos="8300"/>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地</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址：</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p>
    <w:p w14:paraId="43381CA4">
      <w:pPr>
        <w:tabs>
          <w:tab w:val="left" w:pos="8300"/>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网</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址：</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p>
    <w:p w14:paraId="4615C58D">
      <w:pPr>
        <w:tabs>
          <w:tab w:val="left" w:pos="8300"/>
        </w:tabs>
        <w:autoSpaceDE w:val="0"/>
        <w:autoSpaceDN w:val="0"/>
        <w:spacing w:line="400" w:lineRule="exact"/>
        <w:ind w:firstLine="420" w:firstLineChars="200"/>
        <w:rPr>
          <w:rFonts w:ascii="宋体" w:hAnsi="宋体" w:eastAsia="宋体"/>
          <w:snapToGrid w:val="0"/>
          <w:color w:val="auto"/>
          <w:sz w:val="21"/>
          <w:szCs w:val="21"/>
          <w:highlight w:val="none"/>
          <w:u w:val="single"/>
        </w:rPr>
      </w:pPr>
      <w:r>
        <w:rPr>
          <w:rFonts w:hint="eastAsia" w:ascii="宋体" w:hAnsi="宋体" w:eastAsia="宋体"/>
          <w:snapToGrid w:val="0"/>
          <w:color w:val="auto"/>
          <w:sz w:val="21"/>
          <w:szCs w:val="21"/>
          <w:highlight w:val="none"/>
        </w:rPr>
        <w:t>单位电话（座机）：</w:t>
      </w:r>
      <w:r>
        <w:rPr>
          <w:rFonts w:hint="eastAsia"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rPr>
        <w:t>委托代理人电话（手机）：</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p>
    <w:p w14:paraId="43FDE5E0">
      <w:pPr>
        <w:tabs>
          <w:tab w:val="left" w:pos="8300"/>
        </w:tabs>
        <w:autoSpaceDE w:val="0"/>
        <w:autoSpaceDN w:val="0"/>
        <w:spacing w:line="400" w:lineRule="exact"/>
        <w:ind w:firstLine="420" w:firstLineChars="200"/>
        <w:rPr>
          <w:rFonts w:ascii="宋体" w:hAnsi="宋体" w:eastAsia="宋体"/>
          <w:snapToGrid w:val="0"/>
          <w:color w:val="auto"/>
          <w:sz w:val="21"/>
          <w:szCs w:val="21"/>
          <w:highlight w:val="none"/>
        </w:rPr>
      </w:pPr>
      <w:r>
        <w:rPr>
          <w:rFonts w:ascii="宋体" w:hAnsi="宋体" w:eastAsia="宋体"/>
          <w:snapToGrid w:val="0"/>
          <w:color w:val="auto"/>
          <w:sz w:val="21"/>
          <w:szCs w:val="21"/>
          <w:highlight w:val="none"/>
        </w:rPr>
        <w:t>传</w:t>
      </w:r>
      <w:r>
        <w:rPr>
          <w:rFonts w:hint="eastAsia" w:ascii="宋体" w:hAnsi="宋体" w:eastAsia="宋体"/>
          <w:snapToGrid w:val="0"/>
          <w:color w:val="auto"/>
          <w:sz w:val="21"/>
          <w:szCs w:val="21"/>
          <w:highlight w:val="none"/>
        </w:rPr>
        <w:t xml:space="preserve">    </w:t>
      </w:r>
      <w:r>
        <w:rPr>
          <w:rFonts w:ascii="宋体" w:hAnsi="宋体" w:eastAsia="宋体"/>
          <w:snapToGrid w:val="0"/>
          <w:color w:val="auto"/>
          <w:sz w:val="21"/>
          <w:szCs w:val="21"/>
          <w:highlight w:val="none"/>
        </w:rPr>
        <w:t>真：</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p>
    <w:p w14:paraId="5F9E6473">
      <w:pPr>
        <w:tabs>
          <w:tab w:val="left" w:pos="8300"/>
        </w:tabs>
        <w:autoSpaceDE w:val="0"/>
        <w:autoSpaceDN w:val="0"/>
        <w:spacing w:line="400" w:lineRule="exact"/>
        <w:ind w:firstLine="420" w:firstLineChars="200"/>
        <w:rPr>
          <w:rFonts w:ascii="宋体" w:hAnsi="宋体" w:eastAsia="宋体"/>
          <w:snapToGrid w:val="0"/>
          <w:color w:val="auto"/>
          <w:sz w:val="21"/>
          <w:szCs w:val="21"/>
          <w:highlight w:val="none"/>
          <w:u w:val="single"/>
        </w:rPr>
      </w:pPr>
      <w:r>
        <w:rPr>
          <w:rFonts w:ascii="宋体" w:hAnsi="宋体" w:eastAsia="宋体"/>
          <w:snapToGrid w:val="0"/>
          <w:color w:val="auto"/>
          <w:sz w:val="21"/>
          <w:szCs w:val="21"/>
          <w:highlight w:val="none"/>
        </w:rPr>
        <w:t>邮政编码：</w:t>
      </w:r>
      <w:r>
        <w:rPr>
          <w:rFonts w:ascii="宋体" w:hAnsi="宋体" w:eastAsia="宋体"/>
          <w:snapToGrid w:val="0"/>
          <w:color w:val="auto"/>
          <w:sz w:val="21"/>
          <w:szCs w:val="21"/>
          <w:highlight w:val="none"/>
          <w:u w:val="single"/>
        </w:rPr>
        <w:t xml:space="preserve">     </w:t>
      </w:r>
      <w:r>
        <w:rPr>
          <w:rFonts w:hint="eastAsia" w:ascii="宋体" w:hAnsi="宋体" w:eastAsia="宋体"/>
          <w:snapToGrid w:val="0"/>
          <w:color w:val="auto"/>
          <w:sz w:val="21"/>
          <w:szCs w:val="21"/>
          <w:highlight w:val="none"/>
          <w:u w:val="single"/>
        </w:rPr>
        <w:t xml:space="preserve">                                                                 </w:t>
      </w:r>
      <w:r>
        <w:rPr>
          <w:rFonts w:ascii="宋体" w:hAnsi="宋体" w:eastAsia="宋体"/>
          <w:snapToGrid w:val="0"/>
          <w:color w:val="auto"/>
          <w:sz w:val="21"/>
          <w:szCs w:val="21"/>
          <w:highlight w:val="none"/>
          <w:u w:val="single"/>
        </w:rPr>
        <w:t xml:space="preserve">      </w:t>
      </w:r>
    </w:p>
    <w:p w14:paraId="42C6A452">
      <w:pPr>
        <w:tabs>
          <w:tab w:val="left" w:pos="8300"/>
        </w:tabs>
        <w:autoSpaceDE w:val="0"/>
        <w:autoSpaceDN w:val="0"/>
        <w:spacing w:line="400" w:lineRule="exact"/>
        <w:ind w:firstLine="400" w:firstLineChars="200"/>
        <w:rPr>
          <w:rFonts w:ascii="宋体" w:hAnsi="宋体" w:eastAsia="宋体"/>
          <w:snapToGrid w:val="0"/>
          <w:color w:val="auto"/>
          <w:sz w:val="20"/>
          <w:szCs w:val="20"/>
          <w:highlight w:val="none"/>
        </w:rPr>
      </w:pPr>
    </w:p>
    <w:p w14:paraId="1E467A8E">
      <w:pPr>
        <w:tabs>
          <w:tab w:val="left" w:pos="7035"/>
          <w:tab w:val="left" w:pos="7560"/>
          <w:tab w:val="left" w:pos="8300"/>
        </w:tabs>
        <w:autoSpaceDE w:val="0"/>
        <w:autoSpaceDN w:val="0"/>
        <w:spacing w:line="369" w:lineRule="auto"/>
        <w:ind w:right="210"/>
        <w:jc w:val="right"/>
        <w:rPr>
          <w:rFonts w:ascii="宋体" w:hAnsi="宋体" w:eastAsia="宋体" w:cs="宋体"/>
          <w:snapToGrid w:val="0"/>
          <w:color w:val="auto"/>
          <w:sz w:val="24"/>
          <w:szCs w:val="24"/>
          <w:highlight w:val="none"/>
        </w:rPr>
      </w:pP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rPr>
        <w:t>日</w:t>
      </w:r>
    </w:p>
    <w:p w14:paraId="3F670E6B">
      <w:pPr>
        <w:tabs>
          <w:tab w:val="left" w:pos="7035"/>
          <w:tab w:val="left" w:pos="7560"/>
          <w:tab w:val="left" w:pos="8300"/>
        </w:tabs>
        <w:autoSpaceDE w:val="0"/>
        <w:autoSpaceDN w:val="0"/>
        <w:spacing w:line="369" w:lineRule="auto"/>
        <w:ind w:right="210"/>
        <w:rPr>
          <w:rFonts w:ascii="宋体" w:hAnsi="宋体" w:eastAsia="宋体" w:cs="宋体"/>
          <w:snapToGrid w:val="0"/>
          <w:color w:val="auto"/>
          <w:sz w:val="24"/>
          <w:szCs w:val="24"/>
          <w:highlight w:val="none"/>
        </w:rPr>
        <w:sectPr>
          <w:headerReference r:id="rId11" w:type="default"/>
          <w:footerReference r:id="rId12" w:type="default"/>
          <w:pgSz w:w="11906" w:h="16838"/>
          <w:pgMar w:top="935" w:right="1616" w:bottom="936" w:left="1576" w:header="851" w:footer="992" w:gutter="0"/>
          <w:cols w:space="720" w:num="1"/>
          <w:docGrid w:linePitch="312" w:charSpace="0"/>
        </w:sectPr>
      </w:pPr>
    </w:p>
    <w:p w14:paraId="12132B42">
      <w:pPr>
        <w:pStyle w:val="5"/>
        <w:adjustRightInd/>
        <w:jc w:val="center"/>
        <w:rPr>
          <w:rFonts w:hint="eastAsia"/>
          <w:color w:val="auto"/>
          <w:kern w:val="2"/>
          <w:highlight w:val="none"/>
        </w:rPr>
      </w:pPr>
      <w:bookmarkStart w:id="502" w:name="_Toc57905920"/>
      <w:bookmarkStart w:id="503" w:name="_Toc30967"/>
      <w:bookmarkStart w:id="504" w:name="_Toc509218855"/>
      <w:bookmarkStart w:id="505" w:name="_Toc534185832"/>
      <w:r>
        <w:rPr>
          <w:color w:val="auto"/>
          <w:kern w:val="2"/>
          <w:highlight w:val="none"/>
        </w:rPr>
        <w:t>（二）</w:t>
      </w:r>
      <w:bookmarkEnd w:id="496"/>
      <w:bookmarkEnd w:id="497"/>
      <w:bookmarkEnd w:id="498"/>
      <w:bookmarkEnd w:id="499"/>
      <w:bookmarkEnd w:id="500"/>
      <w:bookmarkEnd w:id="501"/>
      <w:bookmarkEnd w:id="502"/>
      <w:bookmarkEnd w:id="503"/>
      <w:bookmarkEnd w:id="504"/>
      <w:bookmarkEnd w:id="505"/>
      <w:bookmarkStart w:id="506" w:name="_Toc430530532"/>
      <w:bookmarkStart w:id="507" w:name="_Toc57905921"/>
      <w:bookmarkStart w:id="508" w:name="_Toc8650"/>
      <w:bookmarkStart w:id="509" w:name="_Toc224103497"/>
      <w:bookmarkStart w:id="510" w:name="_Toc277082645"/>
      <w:bookmarkStart w:id="511" w:name="_Toc287620816"/>
      <w:bookmarkStart w:id="512" w:name="_Toc287607869"/>
      <w:bookmarkStart w:id="513" w:name="_Toc492244550"/>
      <w:bookmarkStart w:id="514" w:name="_Toc20740"/>
      <w:bookmarkStart w:id="515" w:name="_Toc430206089"/>
      <w:bookmarkStart w:id="516" w:name="_Toc364781352"/>
      <w:bookmarkStart w:id="517" w:name="_Toc224103510"/>
      <w:bookmarkStart w:id="518" w:name="_Toc362508711"/>
      <w:bookmarkStart w:id="519" w:name="_Toc360434967"/>
      <w:bookmarkStart w:id="520" w:name="_Toc287607882"/>
      <w:bookmarkStart w:id="521" w:name="_Toc277082656"/>
      <w:r>
        <w:rPr>
          <w:rFonts w:hint="eastAsia"/>
          <w:color w:val="auto"/>
          <w:kern w:val="2"/>
          <w:highlight w:val="none"/>
        </w:rPr>
        <w:t>法定代表人身份证明或附有法定代表人身份证明的授权委托书</w:t>
      </w:r>
      <w:bookmarkEnd w:id="506"/>
      <w:bookmarkEnd w:id="507"/>
      <w:bookmarkEnd w:id="508"/>
      <w:bookmarkEnd w:id="509"/>
      <w:bookmarkEnd w:id="510"/>
      <w:bookmarkEnd w:id="511"/>
      <w:bookmarkEnd w:id="512"/>
    </w:p>
    <w:p w14:paraId="13969534">
      <w:pPr>
        <w:adjustRightInd/>
        <w:spacing w:line="480" w:lineRule="auto"/>
        <w:jc w:val="center"/>
        <w:rPr>
          <w:rFonts w:ascii="宋体" w:hAnsi="宋体" w:eastAsia="宋体"/>
          <w:color w:val="auto"/>
          <w:kern w:val="2"/>
          <w:sz w:val="28"/>
          <w:szCs w:val="24"/>
          <w:highlight w:val="none"/>
        </w:rPr>
      </w:pPr>
      <w:r>
        <w:rPr>
          <w:rFonts w:hint="eastAsia" w:ascii="宋体" w:hAnsi="宋体" w:eastAsia="宋体"/>
          <w:color w:val="auto"/>
          <w:kern w:val="2"/>
          <w:sz w:val="28"/>
          <w:szCs w:val="24"/>
          <w:highlight w:val="none"/>
        </w:rPr>
        <w:t>法定代表人身份证明</w:t>
      </w:r>
    </w:p>
    <w:p w14:paraId="55B35D64">
      <w:pPr>
        <w:adjustRightInd/>
        <w:spacing w:line="480" w:lineRule="auto"/>
        <w:jc w:val="center"/>
        <w:rPr>
          <w:rFonts w:ascii="宋体" w:hAnsi="宋体" w:eastAsia="宋体"/>
          <w:color w:val="auto"/>
          <w:kern w:val="2"/>
          <w:sz w:val="21"/>
          <w:szCs w:val="24"/>
          <w:highlight w:val="none"/>
        </w:rPr>
      </w:pPr>
    </w:p>
    <w:p w14:paraId="4CCF4D54">
      <w:pPr>
        <w:tabs>
          <w:tab w:val="left" w:pos="556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比选申请人</w:t>
      </w:r>
      <w:r>
        <w:rPr>
          <w:rFonts w:ascii="宋体" w:hAnsi="宋体" w:eastAsia="宋体"/>
          <w:color w:val="auto"/>
          <w:sz w:val="21"/>
          <w:szCs w:val="21"/>
          <w:highlight w:val="none"/>
        </w:rPr>
        <w:t>名称：</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3409750B">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单位性质：</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2C231DB7">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地</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址：</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60949D69">
      <w:pPr>
        <w:tabs>
          <w:tab w:val="left" w:pos="2520"/>
          <w:tab w:val="left" w:pos="3836"/>
        </w:tabs>
        <w:autoSpaceDE w:val="0"/>
        <w:autoSpaceDN w:val="0"/>
        <w:snapToGrid w:val="0"/>
        <w:spacing w:line="480" w:lineRule="auto"/>
        <w:ind w:firstLine="390" w:firstLineChars="186"/>
        <w:jc w:val="left"/>
        <w:rPr>
          <w:rFonts w:ascii="宋体" w:hAnsi="宋体" w:eastAsia="宋体"/>
          <w:color w:val="auto"/>
          <w:sz w:val="10"/>
          <w:szCs w:val="10"/>
          <w:highlight w:val="none"/>
        </w:rPr>
      </w:pPr>
      <w:r>
        <w:rPr>
          <w:rFonts w:ascii="宋体" w:hAnsi="宋体" w:eastAsia="宋体"/>
          <w:color w:val="auto"/>
          <w:sz w:val="21"/>
          <w:szCs w:val="21"/>
          <w:highlight w:val="none"/>
        </w:rPr>
        <w:t>成立时间：</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ascii="宋体" w:hAnsi="宋体" w:eastAsia="宋体"/>
          <w:color w:val="auto"/>
          <w:w w:val="200"/>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月</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日</w:t>
      </w:r>
    </w:p>
    <w:p w14:paraId="331BDBA3">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经营期限：</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19614BCE">
      <w:pPr>
        <w:tabs>
          <w:tab w:val="left" w:pos="1580"/>
          <w:tab w:val="left" w:pos="3260"/>
          <w:tab w:val="left" w:pos="4840"/>
          <w:tab w:val="left" w:pos="630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姓名：</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性别</w:t>
      </w:r>
      <w:r>
        <w:rPr>
          <w:rFonts w:ascii="宋体" w:hAnsi="宋体" w:eastAsia="宋体"/>
          <w:color w:val="auto"/>
          <w:spacing w:val="-1"/>
          <w:sz w:val="21"/>
          <w:szCs w:val="21"/>
          <w:highlight w:val="none"/>
        </w:rPr>
        <w:t>：</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pacing w:val="-1"/>
          <w:sz w:val="21"/>
          <w:szCs w:val="21"/>
          <w:highlight w:val="none"/>
        </w:rPr>
        <w:t>年</w:t>
      </w:r>
      <w:r>
        <w:rPr>
          <w:rFonts w:ascii="宋体" w:hAnsi="宋体" w:eastAsia="宋体"/>
          <w:color w:val="auto"/>
          <w:sz w:val="21"/>
          <w:szCs w:val="21"/>
          <w:highlight w:val="none"/>
        </w:rPr>
        <w:t>龄：</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职务：</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p>
    <w:p w14:paraId="551E6281">
      <w:pPr>
        <w:tabs>
          <w:tab w:val="left" w:pos="336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系</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比选申请人</w:t>
      </w:r>
      <w:r>
        <w:rPr>
          <w:rFonts w:ascii="宋体" w:hAnsi="宋体" w:eastAsia="宋体"/>
          <w:color w:val="auto"/>
          <w:sz w:val="21"/>
          <w:szCs w:val="21"/>
          <w:highlight w:val="none"/>
          <w:u w:val="single"/>
        </w:rPr>
        <w:t>名称）</w:t>
      </w:r>
      <w:r>
        <w:rPr>
          <w:rFonts w:ascii="宋体" w:hAnsi="宋体" w:eastAsia="宋体"/>
          <w:color w:val="auto"/>
          <w:sz w:val="21"/>
          <w:szCs w:val="21"/>
          <w:highlight w:val="none"/>
        </w:rPr>
        <w:t>的法定代表人。</w:t>
      </w:r>
    </w:p>
    <w:p w14:paraId="17F90D21">
      <w:pPr>
        <w:tabs>
          <w:tab w:val="left" w:pos="336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特此证明。</w:t>
      </w:r>
    </w:p>
    <w:p w14:paraId="725E0E27">
      <w:pPr>
        <w:autoSpaceDE w:val="0"/>
        <w:autoSpaceDN w:val="0"/>
        <w:snapToGrid w:val="0"/>
        <w:spacing w:line="480" w:lineRule="auto"/>
        <w:ind w:firstLine="810" w:firstLineChars="3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附：法定代表人身份证复印件（双面）</w:t>
      </w:r>
    </w:p>
    <w:p w14:paraId="5EE4FA8B">
      <w:pPr>
        <w:spacing w:line="360" w:lineRule="auto"/>
        <w:rPr>
          <w:rFonts w:ascii="宋体" w:hAnsi="宋体" w:eastAsia="宋体"/>
          <w:color w:val="auto"/>
          <w:kern w:val="2"/>
          <w:sz w:val="21"/>
          <w:szCs w:val="21"/>
          <w:highlight w:val="none"/>
        </w:rPr>
      </w:pPr>
    </w:p>
    <w:p w14:paraId="50804B3F">
      <w:pPr>
        <w:spacing w:line="360" w:lineRule="auto"/>
        <w:rPr>
          <w:rFonts w:ascii="宋体" w:hAnsi="宋体" w:eastAsia="宋体"/>
          <w:color w:val="auto"/>
          <w:kern w:val="2"/>
          <w:sz w:val="21"/>
          <w:szCs w:val="21"/>
          <w:highlight w:val="none"/>
        </w:rPr>
      </w:pPr>
    </w:p>
    <w:p w14:paraId="2B9755A5">
      <w:pPr>
        <w:spacing w:line="360" w:lineRule="auto"/>
        <w:rPr>
          <w:rFonts w:ascii="宋体" w:hAnsi="宋体" w:eastAsia="宋体"/>
          <w:color w:val="auto"/>
          <w:kern w:val="2"/>
          <w:sz w:val="21"/>
          <w:szCs w:val="21"/>
          <w:highlight w:val="none"/>
        </w:rPr>
      </w:pPr>
    </w:p>
    <w:p w14:paraId="4360C4D0">
      <w:pPr>
        <w:spacing w:line="360" w:lineRule="auto"/>
        <w:rPr>
          <w:rFonts w:ascii="宋体" w:hAnsi="宋体" w:eastAsia="宋体"/>
          <w:color w:val="auto"/>
          <w:kern w:val="2"/>
          <w:sz w:val="21"/>
          <w:szCs w:val="21"/>
          <w:highlight w:val="none"/>
        </w:rPr>
      </w:pPr>
    </w:p>
    <w:p w14:paraId="1B5DAB63">
      <w:pPr>
        <w:spacing w:line="360" w:lineRule="auto"/>
        <w:rPr>
          <w:rFonts w:ascii="宋体" w:hAnsi="宋体" w:eastAsia="宋体"/>
          <w:color w:val="auto"/>
          <w:kern w:val="2"/>
          <w:sz w:val="21"/>
          <w:szCs w:val="21"/>
          <w:highlight w:val="none"/>
        </w:rPr>
      </w:pPr>
    </w:p>
    <w:p w14:paraId="289D0654">
      <w:pPr>
        <w:autoSpaceDE w:val="0"/>
        <w:autoSpaceDN w:val="0"/>
        <w:snapToGrid w:val="0"/>
        <w:spacing w:line="480" w:lineRule="auto"/>
        <w:ind w:firstLine="420" w:firstLineChars="2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比选申请人</w:t>
      </w:r>
      <w:r>
        <w:rPr>
          <w:rFonts w:ascii="宋体" w:hAnsi="宋体" w:eastAsia="宋体"/>
          <w:color w:val="auto"/>
          <w:sz w:val="21"/>
          <w:szCs w:val="21"/>
          <w:highlight w:val="none"/>
        </w:rPr>
        <w:t>：</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ab/>
      </w:r>
      <w:r>
        <w:rPr>
          <w:rFonts w:ascii="宋体" w:hAnsi="宋体" w:eastAsia="宋体"/>
          <w:color w:val="auto"/>
          <w:spacing w:val="-1"/>
          <w:sz w:val="21"/>
          <w:szCs w:val="21"/>
          <w:highlight w:val="none"/>
        </w:rPr>
        <w:t>（</w:t>
      </w:r>
      <w:r>
        <w:rPr>
          <w:rFonts w:ascii="宋体" w:hAnsi="宋体" w:eastAsia="宋体"/>
          <w:color w:val="auto"/>
          <w:sz w:val="21"/>
          <w:szCs w:val="21"/>
          <w:highlight w:val="none"/>
        </w:rPr>
        <w:t>盖单位法人章）</w:t>
      </w:r>
    </w:p>
    <w:p w14:paraId="183D670E">
      <w:pPr>
        <w:autoSpaceDE w:val="0"/>
        <w:autoSpaceDN w:val="0"/>
        <w:snapToGrid w:val="0"/>
        <w:spacing w:line="480" w:lineRule="auto"/>
        <w:jc w:val="left"/>
        <w:rPr>
          <w:rFonts w:ascii="宋体" w:hAnsi="宋体" w:eastAsia="宋体"/>
          <w:color w:val="auto"/>
          <w:sz w:val="20"/>
          <w:szCs w:val="20"/>
          <w:highlight w:val="none"/>
        </w:rPr>
      </w:pPr>
    </w:p>
    <w:p w14:paraId="14D7D0E6">
      <w:pPr>
        <w:tabs>
          <w:tab w:val="left" w:pos="4935"/>
          <w:tab w:val="left" w:pos="5460"/>
          <w:tab w:val="left" w:pos="6400"/>
        </w:tabs>
        <w:wordWrap w:val="0"/>
        <w:autoSpaceDE w:val="0"/>
        <w:autoSpaceDN w:val="0"/>
        <w:snapToGrid w:val="0"/>
        <w:spacing w:line="480" w:lineRule="auto"/>
        <w:ind w:firstLine="3780"/>
        <w:jc w:val="right"/>
        <w:rPr>
          <w:rFonts w:ascii="宋体" w:hAnsi="宋体" w:eastAsia="宋体"/>
          <w:color w:val="auto"/>
          <w:sz w:val="21"/>
          <w:szCs w:val="21"/>
          <w:highlight w:val="none"/>
        </w:rPr>
      </w:pP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ascii="宋体" w:hAnsi="宋体" w:eastAsia="宋体"/>
          <w:color w:val="auto"/>
          <w:w w:val="200"/>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月</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日</w:t>
      </w:r>
      <w:r>
        <w:rPr>
          <w:rFonts w:hint="eastAsia" w:ascii="宋体" w:hAnsi="宋体" w:eastAsia="宋体"/>
          <w:color w:val="auto"/>
          <w:sz w:val="21"/>
          <w:szCs w:val="21"/>
          <w:highlight w:val="none"/>
        </w:rPr>
        <w:t xml:space="preserve">  </w:t>
      </w:r>
    </w:p>
    <w:p w14:paraId="65754DE9">
      <w:pPr>
        <w:autoSpaceDE w:val="0"/>
        <w:autoSpaceDN w:val="0"/>
        <w:snapToGrid w:val="0"/>
        <w:spacing w:line="360" w:lineRule="auto"/>
        <w:jc w:val="left"/>
        <w:rPr>
          <w:rFonts w:ascii="宋体" w:hAnsi="宋体" w:eastAsia="宋体"/>
          <w:color w:val="auto"/>
          <w:sz w:val="21"/>
          <w:szCs w:val="24"/>
          <w:highlight w:val="none"/>
        </w:rPr>
      </w:pPr>
    </w:p>
    <w:p w14:paraId="33B11CFD">
      <w:pPr>
        <w:adjustRightInd/>
        <w:spacing w:line="360" w:lineRule="auto"/>
        <w:ind w:firstLine="420" w:firstLineChars="200"/>
        <w:rPr>
          <w:rFonts w:ascii="宋体" w:hAnsi="宋体" w:eastAsia="宋体"/>
          <w:color w:val="auto"/>
          <w:kern w:val="2"/>
          <w:sz w:val="21"/>
          <w:szCs w:val="24"/>
          <w:highlight w:val="none"/>
        </w:rPr>
      </w:pPr>
      <w:r>
        <w:rPr>
          <w:rFonts w:ascii="宋体" w:hAnsi="宋体" w:eastAsia="宋体"/>
          <w:color w:val="auto"/>
          <w:kern w:val="2"/>
          <w:sz w:val="21"/>
          <w:szCs w:val="24"/>
          <w:highlight w:val="none"/>
        </w:rPr>
        <w:t>注：法定代表人身份证明需按上述格式填写完整，不可缺少内容。在此基础上增加内容的不影响其有效性。</w:t>
      </w:r>
    </w:p>
    <w:p w14:paraId="372C851F">
      <w:pPr>
        <w:tabs>
          <w:tab w:val="left" w:pos="1680"/>
          <w:tab w:val="left" w:pos="4215"/>
          <w:tab w:val="left" w:pos="4305"/>
          <w:tab w:val="left" w:pos="8000"/>
        </w:tabs>
        <w:autoSpaceDE w:val="0"/>
        <w:autoSpaceDN w:val="0"/>
        <w:snapToGrid w:val="0"/>
        <w:spacing w:line="360" w:lineRule="auto"/>
        <w:jc w:val="center"/>
        <w:rPr>
          <w:rFonts w:ascii="宋体" w:hAnsi="宋体" w:eastAsia="宋体"/>
          <w:color w:val="auto"/>
          <w:sz w:val="20"/>
          <w:szCs w:val="20"/>
          <w:highlight w:val="none"/>
        </w:rPr>
      </w:pPr>
      <w:r>
        <w:rPr>
          <w:rFonts w:ascii="宋体" w:hAnsi="宋体" w:eastAsia="宋体"/>
          <w:b/>
          <w:color w:val="auto"/>
          <w:sz w:val="28"/>
          <w:szCs w:val="28"/>
          <w:highlight w:val="none"/>
        </w:rPr>
        <w:br w:type="page"/>
      </w:r>
      <w:r>
        <w:rPr>
          <w:rFonts w:ascii="宋体" w:hAnsi="宋体" w:eastAsia="宋体"/>
          <w:snapToGrid w:val="0"/>
          <w:color w:val="auto"/>
          <w:highlight w:val="none"/>
        </w:rPr>
        <w:t>授权委托书</w:t>
      </w:r>
    </w:p>
    <w:p w14:paraId="75A3B3CA">
      <w:pPr>
        <w:tabs>
          <w:tab w:val="left" w:pos="1680"/>
          <w:tab w:val="left" w:pos="4215"/>
          <w:tab w:val="left" w:pos="4305"/>
          <w:tab w:val="left" w:pos="8000"/>
        </w:tabs>
        <w:autoSpaceDE w:val="0"/>
        <w:autoSpaceDN w:val="0"/>
        <w:snapToGrid w:val="0"/>
        <w:spacing w:line="480" w:lineRule="auto"/>
        <w:ind w:firstLine="420"/>
        <w:jc w:val="left"/>
        <w:rPr>
          <w:rFonts w:ascii="宋体" w:hAnsi="宋体" w:eastAsia="宋体"/>
          <w:color w:val="auto"/>
          <w:sz w:val="21"/>
          <w:szCs w:val="21"/>
          <w:highlight w:val="none"/>
        </w:rPr>
      </w:pPr>
      <w:r>
        <w:rPr>
          <w:rFonts w:ascii="宋体" w:hAnsi="宋体" w:eastAsia="宋体"/>
          <w:color w:val="auto"/>
          <w:sz w:val="21"/>
          <w:szCs w:val="21"/>
          <w:highlight w:val="none"/>
        </w:rPr>
        <w:t>本人</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（姓名）</w:t>
      </w:r>
      <w:r>
        <w:rPr>
          <w:rFonts w:ascii="宋体" w:hAnsi="宋体" w:eastAsia="宋体"/>
          <w:color w:val="auto"/>
          <w:sz w:val="21"/>
          <w:szCs w:val="21"/>
          <w:highlight w:val="none"/>
        </w:rPr>
        <w:t>系</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w:t>
      </w:r>
      <w:r>
        <w:rPr>
          <w:rFonts w:hint="eastAsia" w:ascii="宋体" w:hAnsi="宋体" w:eastAsia="宋体"/>
          <w:color w:val="auto"/>
          <w:spacing w:val="-1"/>
          <w:sz w:val="21"/>
          <w:szCs w:val="21"/>
          <w:highlight w:val="none"/>
          <w:u w:val="single"/>
        </w:rPr>
        <w:t>比选申请人</w:t>
      </w:r>
      <w:r>
        <w:rPr>
          <w:rFonts w:ascii="宋体" w:hAnsi="宋体" w:eastAsia="宋体"/>
          <w:color w:val="auto"/>
          <w:sz w:val="21"/>
          <w:szCs w:val="21"/>
          <w:highlight w:val="none"/>
          <w:u w:val="single"/>
        </w:rPr>
        <w:t>名称</w:t>
      </w:r>
      <w:r>
        <w:rPr>
          <w:rFonts w:ascii="宋体" w:hAnsi="宋体" w:eastAsia="宋体"/>
          <w:color w:val="auto"/>
          <w:spacing w:val="1"/>
          <w:sz w:val="21"/>
          <w:szCs w:val="21"/>
          <w:highlight w:val="none"/>
          <w:u w:val="single"/>
        </w:rPr>
        <w:t>）</w:t>
      </w:r>
      <w:r>
        <w:rPr>
          <w:rFonts w:ascii="宋体" w:hAnsi="宋体" w:eastAsia="宋体"/>
          <w:color w:val="auto"/>
          <w:sz w:val="21"/>
          <w:szCs w:val="21"/>
          <w:highlight w:val="none"/>
        </w:rPr>
        <w:t>的法定代</w:t>
      </w:r>
      <w:r>
        <w:rPr>
          <w:rFonts w:ascii="宋体" w:hAnsi="宋体" w:eastAsia="宋体"/>
          <w:color w:val="auto"/>
          <w:spacing w:val="1"/>
          <w:sz w:val="21"/>
          <w:szCs w:val="21"/>
          <w:highlight w:val="none"/>
        </w:rPr>
        <w:t>表</w:t>
      </w:r>
      <w:r>
        <w:rPr>
          <w:rFonts w:ascii="宋体" w:hAnsi="宋体" w:eastAsia="宋体"/>
          <w:color w:val="auto"/>
          <w:sz w:val="21"/>
          <w:szCs w:val="21"/>
          <w:highlight w:val="none"/>
        </w:rPr>
        <w:t>人，现委托</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（姓名</w:t>
      </w:r>
      <w:r>
        <w:rPr>
          <w:rFonts w:hint="eastAsia" w:ascii="宋体" w:hAnsi="宋体" w:eastAsia="宋体"/>
          <w:color w:val="auto"/>
          <w:sz w:val="21"/>
          <w:szCs w:val="21"/>
          <w:highlight w:val="none"/>
          <w:u w:val="single"/>
          <w:lang w:eastAsia="zh-CN"/>
        </w:rPr>
        <w:t>、</w:t>
      </w:r>
      <w:r>
        <w:rPr>
          <w:rFonts w:hint="eastAsia" w:ascii="宋体" w:hAnsi="宋体" w:eastAsia="宋体"/>
          <w:color w:val="auto"/>
          <w:sz w:val="21"/>
          <w:szCs w:val="21"/>
          <w:highlight w:val="none"/>
          <w:u w:val="single"/>
          <w:lang w:val="en-US" w:eastAsia="zh-CN"/>
        </w:rPr>
        <w:t>电话</w:t>
      </w:r>
      <w:r>
        <w:rPr>
          <w:rFonts w:ascii="宋体" w:hAnsi="宋体" w:eastAsia="宋体"/>
          <w:color w:val="auto"/>
          <w:sz w:val="21"/>
          <w:szCs w:val="21"/>
          <w:highlight w:val="none"/>
          <w:u w:val="single"/>
        </w:rPr>
        <w:t>）</w:t>
      </w:r>
      <w:r>
        <w:rPr>
          <w:rFonts w:ascii="宋体" w:hAnsi="宋体" w:eastAsia="宋体"/>
          <w:color w:val="auto"/>
          <w:sz w:val="21"/>
          <w:szCs w:val="21"/>
          <w:highlight w:val="none"/>
        </w:rPr>
        <w:t>为我方代理人。代理人根据授权，以我方名义签署、澄清、说明、补正、递交、撤回、 修改</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（项</w:t>
      </w:r>
      <w:r>
        <w:rPr>
          <w:rFonts w:ascii="宋体" w:hAnsi="宋体" w:eastAsia="宋体"/>
          <w:color w:val="auto"/>
          <w:spacing w:val="-1"/>
          <w:sz w:val="21"/>
          <w:szCs w:val="21"/>
          <w:highlight w:val="none"/>
          <w:u w:val="single"/>
        </w:rPr>
        <w:t>目</w:t>
      </w:r>
      <w:r>
        <w:rPr>
          <w:rFonts w:ascii="宋体" w:hAnsi="宋体" w:eastAsia="宋体"/>
          <w:color w:val="auto"/>
          <w:sz w:val="21"/>
          <w:szCs w:val="21"/>
          <w:highlight w:val="none"/>
          <w:u w:val="single"/>
        </w:rPr>
        <w:t>名称）</w:t>
      </w:r>
      <w:r>
        <w:rPr>
          <w:rFonts w:hint="eastAsia" w:ascii="宋体" w:hAnsi="宋体" w:eastAsia="宋体"/>
          <w:color w:val="auto"/>
          <w:sz w:val="21"/>
          <w:szCs w:val="21"/>
          <w:highlight w:val="none"/>
        </w:rPr>
        <w:t>比选申请文件</w:t>
      </w:r>
      <w:r>
        <w:rPr>
          <w:rFonts w:ascii="宋体" w:hAnsi="宋体" w:eastAsia="宋体"/>
          <w:color w:val="auto"/>
          <w:sz w:val="21"/>
          <w:szCs w:val="21"/>
          <w:highlight w:val="none"/>
        </w:rPr>
        <w:t>、签订合同和处理有关事宜， 其法律后果由我方承担。</w:t>
      </w:r>
    </w:p>
    <w:p w14:paraId="2AE59F20">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r>
        <w:rPr>
          <w:rFonts w:ascii="宋体" w:hAnsi="宋体" w:eastAsia="宋体"/>
          <w:color w:val="auto"/>
          <w:sz w:val="21"/>
          <w:szCs w:val="21"/>
          <w:highlight w:val="none"/>
        </w:rPr>
        <w:t>委托</w:t>
      </w:r>
      <w:r>
        <w:rPr>
          <w:rFonts w:ascii="宋体" w:hAnsi="宋体" w:eastAsia="宋体"/>
          <w:color w:val="auto"/>
          <w:spacing w:val="-1"/>
          <w:sz w:val="21"/>
          <w:szCs w:val="21"/>
          <w:highlight w:val="none"/>
        </w:rPr>
        <w:t>期</w:t>
      </w:r>
      <w:r>
        <w:rPr>
          <w:rFonts w:ascii="宋体" w:hAnsi="宋体" w:eastAsia="宋体"/>
          <w:color w:val="auto"/>
          <w:sz w:val="21"/>
          <w:szCs w:val="21"/>
          <w:highlight w:val="none"/>
        </w:rPr>
        <w:t>限：</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 xml:space="preserve">。 </w:t>
      </w:r>
    </w:p>
    <w:p w14:paraId="245EFB4E">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r>
        <w:rPr>
          <w:rFonts w:ascii="宋体" w:hAnsi="宋体" w:eastAsia="宋体"/>
          <w:color w:val="auto"/>
          <w:sz w:val="21"/>
          <w:szCs w:val="21"/>
          <w:highlight w:val="none"/>
        </w:rPr>
        <w:t>代理人无转委托权。</w:t>
      </w:r>
    </w:p>
    <w:p w14:paraId="6AD8C295">
      <w:pPr>
        <w:pStyle w:val="10"/>
        <w:rPr>
          <w:color w:val="auto"/>
          <w:highlight w:val="none"/>
        </w:rPr>
      </w:pPr>
    </w:p>
    <w:p w14:paraId="2251CC61">
      <w:pPr>
        <w:tabs>
          <w:tab w:val="left" w:pos="1680"/>
          <w:tab w:val="left" w:pos="4200"/>
          <w:tab w:val="left" w:pos="4305"/>
          <w:tab w:val="left" w:pos="8000"/>
        </w:tabs>
        <w:autoSpaceDE w:val="0"/>
        <w:autoSpaceDN w:val="0"/>
        <w:snapToGrid w:val="0"/>
        <w:spacing w:line="36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比选申请</w:t>
      </w:r>
      <w:r>
        <w:rPr>
          <w:rFonts w:ascii="宋体" w:hAnsi="宋体" w:eastAsia="宋体"/>
          <w:color w:val="auto"/>
          <w:sz w:val="21"/>
          <w:szCs w:val="21"/>
          <w:highlight w:val="none"/>
        </w:rPr>
        <w:t>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ascii="宋体" w:hAnsi="宋体" w:eastAsia="宋体"/>
          <w:color w:val="auto"/>
          <w:spacing w:val="-1"/>
          <w:sz w:val="21"/>
          <w:szCs w:val="21"/>
          <w:highlight w:val="none"/>
        </w:rPr>
        <w:t>盖单位法人章</w:t>
      </w:r>
      <w:r>
        <w:rPr>
          <w:rFonts w:ascii="宋体" w:hAnsi="宋体" w:eastAsia="宋体"/>
          <w:color w:val="auto"/>
          <w:sz w:val="21"/>
          <w:szCs w:val="21"/>
          <w:highlight w:val="none"/>
        </w:rPr>
        <w:t>）</w:t>
      </w:r>
    </w:p>
    <w:p w14:paraId="29ADA5BD">
      <w:pPr>
        <w:tabs>
          <w:tab w:val="left" w:pos="6300"/>
        </w:tabs>
        <w:autoSpaceDE w:val="0"/>
        <w:autoSpaceDN w:val="0"/>
        <w:snapToGrid w:val="0"/>
        <w:spacing w:line="36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法定代表人：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hint="eastAsia" w:ascii="宋体" w:hAnsi="宋体" w:eastAsia="宋体"/>
          <w:color w:val="auto"/>
          <w:sz w:val="21"/>
          <w:szCs w:val="21"/>
          <w:highlight w:val="none"/>
        </w:rPr>
        <w:t>签名</w:t>
      </w:r>
      <w:r>
        <w:rPr>
          <w:rFonts w:ascii="宋体" w:hAnsi="宋体" w:eastAsia="宋体"/>
          <w:color w:val="auto"/>
          <w:sz w:val="21"/>
          <w:szCs w:val="21"/>
          <w:highlight w:val="none"/>
        </w:rPr>
        <w:t>或盖章）</w:t>
      </w:r>
    </w:p>
    <w:p w14:paraId="4CC0B5AB">
      <w:pPr>
        <w:tabs>
          <w:tab w:val="left" w:pos="5260"/>
        </w:tabs>
        <w:autoSpaceDE w:val="0"/>
        <w:autoSpaceDN w:val="0"/>
        <w:snapToGrid w:val="0"/>
        <w:spacing w:line="360" w:lineRule="auto"/>
        <w:ind w:firstLine="420" w:firstLineChars="200"/>
        <w:jc w:val="left"/>
        <w:rPr>
          <w:rFonts w:ascii="宋体" w:hAnsi="宋体" w:eastAsia="宋体"/>
          <w:color w:val="auto"/>
          <w:sz w:val="21"/>
          <w:szCs w:val="21"/>
          <w:highlight w:val="none"/>
          <w:u w:val="single"/>
        </w:rPr>
      </w:pPr>
      <w:r>
        <w:rPr>
          <w:rFonts w:ascii="宋体" w:hAnsi="宋体" w:eastAsia="宋体"/>
          <w:color w:val="auto"/>
          <w:sz w:val="21"/>
          <w:szCs w:val="21"/>
          <w:highlight w:val="none"/>
        </w:rPr>
        <w:t>身份证号码：</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p>
    <w:p w14:paraId="1502C070">
      <w:pPr>
        <w:tabs>
          <w:tab w:val="left" w:pos="5260"/>
        </w:tabs>
        <w:autoSpaceDE w:val="0"/>
        <w:autoSpaceDN w:val="0"/>
        <w:snapToGrid w:val="0"/>
        <w:spacing w:line="36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委托代理人：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hint="eastAsia" w:ascii="宋体" w:hAnsi="宋体" w:eastAsia="宋体"/>
          <w:color w:val="auto"/>
          <w:sz w:val="21"/>
          <w:szCs w:val="21"/>
          <w:highlight w:val="none"/>
        </w:rPr>
        <w:t>签名</w:t>
      </w:r>
      <w:r>
        <w:rPr>
          <w:rFonts w:ascii="宋体" w:hAnsi="宋体" w:eastAsia="宋体"/>
          <w:color w:val="auto"/>
          <w:sz w:val="21"/>
          <w:szCs w:val="21"/>
          <w:highlight w:val="none"/>
        </w:rPr>
        <w:t>）</w:t>
      </w:r>
    </w:p>
    <w:p w14:paraId="7DA430B3">
      <w:pPr>
        <w:tabs>
          <w:tab w:val="left" w:pos="6825"/>
        </w:tabs>
        <w:autoSpaceDE w:val="0"/>
        <w:autoSpaceDN w:val="0"/>
        <w:snapToGrid w:val="0"/>
        <w:spacing w:line="360" w:lineRule="auto"/>
        <w:ind w:firstLine="420" w:firstLineChars="200"/>
        <w:jc w:val="left"/>
        <w:rPr>
          <w:rFonts w:ascii="宋体" w:hAnsi="宋体" w:eastAsia="宋体"/>
          <w:color w:val="auto"/>
          <w:w w:val="200"/>
          <w:sz w:val="21"/>
          <w:szCs w:val="21"/>
          <w:highlight w:val="none"/>
          <w:u w:val="single"/>
        </w:rPr>
      </w:pPr>
      <w:r>
        <w:rPr>
          <w:rFonts w:ascii="宋体" w:hAnsi="宋体" w:eastAsia="宋体"/>
          <w:color w:val="auto"/>
          <w:sz w:val="21"/>
          <w:szCs w:val="21"/>
          <w:highlight w:val="none"/>
        </w:rPr>
        <w:t>身份证号码：</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p>
    <w:p w14:paraId="0B7FF2B0">
      <w:pPr>
        <w:tabs>
          <w:tab w:val="left" w:pos="6825"/>
        </w:tabs>
        <w:autoSpaceDE w:val="0"/>
        <w:autoSpaceDN w:val="0"/>
        <w:snapToGrid w:val="0"/>
        <w:spacing w:line="360" w:lineRule="auto"/>
        <w:ind w:firstLine="420" w:firstLineChars="200"/>
        <w:jc w:val="left"/>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单位电话（座机）：</w:t>
      </w:r>
      <w:r>
        <w:rPr>
          <w:rFonts w:hint="eastAsia" w:ascii="宋体" w:hAnsi="宋体" w:eastAsia="宋体"/>
          <w:color w:val="auto"/>
          <w:sz w:val="21"/>
          <w:szCs w:val="21"/>
          <w:highlight w:val="none"/>
          <w:u w:val="single"/>
        </w:rPr>
        <w:t xml:space="preserve">                              </w:t>
      </w:r>
    </w:p>
    <w:p w14:paraId="33168C95">
      <w:pPr>
        <w:autoSpaceDE w:val="0"/>
        <w:autoSpaceDN w:val="0"/>
        <w:snapToGri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委托代理人电话（手机）：                                          </w:t>
      </w:r>
    </w:p>
    <w:p w14:paraId="39DD25CD">
      <w:pPr>
        <w:autoSpaceDE w:val="0"/>
        <w:autoSpaceDN w:val="0"/>
        <w:snapToGrid w:val="0"/>
        <w:spacing w:line="480" w:lineRule="auto"/>
        <w:ind w:firstLine="810" w:firstLineChars="3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附：法定代表人和委托代理人身份证复印件（双面）</w:t>
      </w:r>
    </w:p>
    <w:p w14:paraId="349E5193">
      <w:pPr>
        <w:tabs>
          <w:tab w:val="left" w:pos="4005"/>
          <w:tab w:val="left" w:pos="4100"/>
          <w:tab w:val="left" w:pos="5040"/>
        </w:tabs>
        <w:wordWrap w:val="0"/>
        <w:autoSpaceDE w:val="0"/>
        <w:autoSpaceDN w:val="0"/>
        <w:snapToGrid w:val="0"/>
        <w:spacing w:line="360" w:lineRule="auto"/>
        <w:ind w:firstLine="3780"/>
        <w:jc w:val="right"/>
        <w:rPr>
          <w:rFonts w:ascii="宋体" w:hAnsi="宋体" w:eastAsia="宋体"/>
          <w:color w:val="auto"/>
          <w:w w:val="200"/>
          <w:sz w:val="21"/>
          <w:szCs w:val="21"/>
          <w:highlight w:val="none"/>
          <w:u w:val="single"/>
        </w:rPr>
      </w:pPr>
    </w:p>
    <w:p w14:paraId="5AE68883">
      <w:pPr>
        <w:tabs>
          <w:tab w:val="left" w:pos="4005"/>
          <w:tab w:val="left" w:pos="4100"/>
          <w:tab w:val="left" w:pos="5040"/>
        </w:tabs>
        <w:autoSpaceDE w:val="0"/>
        <w:autoSpaceDN w:val="0"/>
        <w:snapToGrid w:val="0"/>
        <w:spacing w:line="360" w:lineRule="auto"/>
        <w:rPr>
          <w:rFonts w:ascii="宋体" w:hAnsi="宋体" w:eastAsia="宋体"/>
          <w:color w:val="auto"/>
          <w:w w:val="200"/>
          <w:sz w:val="21"/>
          <w:szCs w:val="21"/>
          <w:highlight w:val="none"/>
          <w:u w:val="single"/>
        </w:rPr>
      </w:pPr>
    </w:p>
    <w:p w14:paraId="4B96F9D6">
      <w:pPr>
        <w:pStyle w:val="10"/>
        <w:rPr>
          <w:rFonts w:ascii="宋体" w:hAnsi="宋体"/>
          <w:color w:val="auto"/>
          <w:w w:val="200"/>
          <w:sz w:val="21"/>
          <w:szCs w:val="21"/>
          <w:highlight w:val="none"/>
          <w:u w:val="single"/>
        </w:rPr>
      </w:pPr>
    </w:p>
    <w:p w14:paraId="2C438B32">
      <w:pPr>
        <w:tabs>
          <w:tab w:val="left" w:pos="4005"/>
          <w:tab w:val="left" w:pos="4100"/>
          <w:tab w:val="left" w:pos="5040"/>
        </w:tabs>
        <w:autoSpaceDE w:val="0"/>
        <w:autoSpaceDN w:val="0"/>
        <w:snapToGrid w:val="0"/>
        <w:spacing w:line="360" w:lineRule="auto"/>
        <w:rPr>
          <w:rFonts w:ascii="宋体" w:hAnsi="宋体" w:eastAsia="宋体"/>
          <w:color w:val="auto"/>
          <w:w w:val="200"/>
          <w:sz w:val="21"/>
          <w:szCs w:val="21"/>
          <w:highlight w:val="none"/>
          <w:u w:val="single"/>
        </w:rPr>
      </w:pPr>
    </w:p>
    <w:p w14:paraId="2DA77910">
      <w:pPr>
        <w:tabs>
          <w:tab w:val="left" w:pos="4005"/>
          <w:tab w:val="left" w:pos="4100"/>
          <w:tab w:val="left" w:pos="5040"/>
        </w:tabs>
        <w:autoSpaceDE w:val="0"/>
        <w:autoSpaceDN w:val="0"/>
        <w:snapToGrid w:val="0"/>
        <w:spacing w:line="360" w:lineRule="auto"/>
        <w:ind w:firstLine="3780"/>
        <w:jc w:val="right"/>
        <w:rPr>
          <w:rFonts w:ascii="宋体" w:hAnsi="宋体" w:eastAsia="宋体"/>
          <w:color w:val="auto"/>
          <w:w w:val="200"/>
          <w:sz w:val="21"/>
          <w:szCs w:val="21"/>
          <w:highlight w:val="none"/>
          <w:u w:val="single"/>
        </w:rPr>
      </w:pPr>
    </w:p>
    <w:p w14:paraId="6E2AF7D7">
      <w:pPr>
        <w:tabs>
          <w:tab w:val="left" w:pos="4005"/>
          <w:tab w:val="left" w:pos="4100"/>
          <w:tab w:val="left" w:pos="5040"/>
        </w:tabs>
        <w:wordWrap w:val="0"/>
        <w:autoSpaceDE w:val="0"/>
        <w:autoSpaceDN w:val="0"/>
        <w:snapToGrid w:val="0"/>
        <w:spacing w:line="360" w:lineRule="auto"/>
        <w:ind w:firstLine="3780"/>
        <w:jc w:val="right"/>
        <w:rPr>
          <w:rFonts w:ascii="宋体" w:hAnsi="宋体" w:eastAsia="宋体"/>
          <w:color w:val="auto"/>
          <w:sz w:val="21"/>
          <w:szCs w:val="21"/>
          <w:highlight w:val="none"/>
        </w:rPr>
      </w:pP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月</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日</w:t>
      </w:r>
    </w:p>
    <w:p w14:paraId="09D4283A">
      <w:pPr>
        <w:tabs>
          <w:tab w:val="left" w:pos="4005"/>
          <w:tab w:val="left" w:pos="4100"/>
          <w:tab w:val="left" w:pos="5040"/>
        </w:tabs>
        <w:autoSpaceDE w:val="0"/>
        <w:autoSpaceDN w:val="0"/>
        <w:snapToGrid w:val="0"/>
        <w:spacing w:line="360" w:lineRule="auto"/>
        <w:ind w:firstLine="3780"/>
        <w:jc w:val="right"/>
        <w:rPr>
          <w:rFonts w:ascii="宋体" w:hAnsi="宋体" w:eastAsia="宋体"/>
          <w:color w:val="auto"/>
          <w:sz w:val="21"/>
          <w:szCs w:val="21"/>
          <w:highlight w:val="none"/>
        </w:rPr>
      </w:pPr>
    </w:p>
    <w:p w14:paraId="7199CECD">
      <w:pPr>
        <w:tabs>
          <w:tab w:val="left" w:pos="4005"/>
          <w:tab w:val="left" w:pos="4100"/>
          <w:tab w:val="left" w:pos="5040"/>
        </w:tabs>
        <w:autoSpaceDE w:val="0"/>
        <w:autoSpaceDN w:val="0"/>
        <w:snapToGrid w:val="0"/>
        <w:spacing w:line="36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1FD87143">
      <w:pPr>
        <w:tabs>
          <w:tab w:val="left" w:pos="5760"/>
        </w:tabs>
        <w:autoSpaceDE w:val="0"/>
        <w:autoSpaceDN w:val="0"/>
        <w:spacing w:line="36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2、法定代表人身份证明及授权委托书原件装入</w:t>
      </w:r>
      <w:r>
        <w:rPr>
          <w:rFonts w:hint="eastAsia" w:ascii="宋体" w:hAnsi="宋体" w:eastAsia="宋体"/>
          <w:color w:val="auto"/>
          <w:sz w:val="21"/>
          <w:szCs w:val="21"/>
          <w:highlight w:val="none"/>
        </w:rPr>
        <w:t>比选申请文件</w:t>
      </w:r>
      <w:r>
        <w:rPr>
          <w:rFonts w:ascii="宋体" w:hAnsi="宋体" w:eastAsia="宋体"/>
          <w:color w:val="auto"/>
          <w:sz w:val="21"/>
          <w:szCs w:val="21"/>
          <w:highlight w:val="none"/>
        </w:rPr>
        <w:t>一并递交。另外须准备一份授权委托书原件在开标现场出具。</w:t>
      </w:r>
    </w:p>
    <w:p w14:paraId="3129FE7C">
      <w:pPr>
        <w:adjustRightInd/>
        <w:spacing w:line="360" w:lineRule="auto"/>
        <w:ind w:firstLine="420" w:firstLineChars="200"/>
        <w:jc w:val="left"/>
        <w:rPr>
          <w:rFonts w:ascii="宋体" w:hAnsi="宋体" w:eastAsia="宋体"/>
          <w:color w:val="auto"/>
          <w:kern w:val="2"/>
          <w:sz w:val="21"/>
          <w:szCs w:val="24"/>
          <w:highlight w:val="none"/>
        </w:rPr>
      </w:pPr>
      <w:r>
        <w:rPr>
          <w:rFonts w:hint="eastAsia" w:ascii="宋体" w:hAnsi="宋体" w:eastAsia="宋体"/>
          <w:color w:val="auto"/>
          <w:sz w:val="21"/>
          <w:szCs w:val="21"/>
          <w:highlight w:val="none"/>
        </w:rPr>
        <w:t>3.</w:t>
      </w:r>
      <w:r>
        <w:rPr>
          <w:rFonts w:hint="eastAsia" w:ascii="宋体" w:hAnsi="宋体" w:eastAsia="宋体"/>
          <w:color w:val="auto"/>
          <w:kern w:val="2"/>
          <w:sz w:val="21"/>
          <w:szCs w:val="24"/>
          <w:highlight w:val="none"/>
        </w:rPr>
        <w:t>授权委托书</w:t>
      </w:r>
      <w:r>
        <w:rPr>
          <w:rFonts w:ascii="宋体" w:hAnsi="宋体" w:eastAsia="宋体"/>
          <w:color w:val="auto"/>
          <w:kern w:val="2"/>
          <w:sz w:val="21"/>
          <w:szCs w:val="24"/>
          <w:highlight w:val="none"/>
        </w:rPr>
        <w:t>需按上述格式填写完整，不可缺少内容。在此基础上增加内容的不影响其有效性。</w:t>
      </w:r>
    </w:p>
    <w:p w14:paraId="0708F502">
      <w:pPr>
        <w:pStyle w:val="8"/>
        <w:tabs>
          <w:tab w:val="left" w:pos="315"/>
        </w:tabs>
        <w:spacing w:before="156" w:beforeLines="50" w:line="500" w:lineRule="exact"/>
        <w:ind w:firstLine="420" w:firstLineChars="200"/>
        <w:jc w:val="right"/>
        <w:rPr>
          <w:rFonts w:ascii="宋体" w:hAnsi="宋体" w:eastAsia="宋体"/>
          <w:color w:val="auto"/>
          <w:spacing w:val="-1"/>
          <w:sz w:val="21"/>
          <w:szCs w:val="21"/>
          <w:highlight w:val="none"/>
        </w:rPr>
      </w:pPr>
      <w:r>
        <w:rPr>
          <w:rFonts w:ascii="宋体" w:hAnsi="宋体" w:eastAsia="宋体"/>
          <w:color w:val="auto"/>
          <w:kern w:val="2"/>
          <w:sz w:val="21"/>
          <w:szCs w:val="24"/>
          <w:highlight w:val="none"/>
        </w:rPr>
        <w:br w:type="page"/>
      </w:r>
    </w:p>
    <w:p w14:paraId="0034B4F9">
      <w:pPr>
        <w:rPr>
          <w:highlight w:val="none"/>
        </w:rPr>
      </w:pPr>
    </w:p>
    <w:p w14:paraId="54171901">
      <w:pPr>
        <w:pStyle w:val="10"/>
        <w:rPr>
          <w:rFonts w:ascii="宋体" w:hAnsi="宋体" w:cs="宋体"/>
          <w:snapToGrid w:val="0"/>
          <w:color w:val="auto"/>
          <w:highlight w:val="none"/>
        </w:rPr>
      </w:pPr>
    </w:p>
    <w:p w14:paraId="3418C3F3">
      <w:pPr>
        <w:rPr>
          <w:color w:val="auto"/>
          <w:highlight w:val="none"/>
        </w:rPr>
      </w:pPr>
    </w:p>
    <w:p w14:paraId="671DA15B">
      <w:pPr>
        <w:pStyle w:val="10"/>
        <w:rPr>
          <w:color w:val="auto"/>
          <w:highlight w:val="none"/>
        </w:rPr>
      </w:pPr>
    </w:p>
    <w:bookmarkEnd w:id="513"/>
    <w:bookmarkEnd w:id="514"/>
    <w:bookmarkEnd w:id="515"/>
    <w:p w14:paraId="4391D410">
      <w:pPr>
        <w:keepNext/>
        <w:keepLines/>
        <w:spacing w:line="360" w:lineRule="auto"/>
        <w:jc w:val="center"/>
        <w:outlineLvl w:val="0"/>
        <w:rPr>
          <w:rFonts w:ascii="宋体" w:hAnsi="宋体" w:eastAsia="宋体"/>
          <w:color w:val="auto"/>
          <w:sz w:val="44"/>
          <w:szCs w:val="44"/>
          <w:highlight w:val="none"/>
        </w:rPr>
      </w:pPr>
      <w:bookmarkStart w:id="522" w:name="_Toc57796013"/>
      <w:bookmarkStart w:id="523" w:name="_Toc23031"/>
      <w:bookmarkStart w:id="524" w:name="_Toc7263"/>
      <w:bookmarkStart w:id="525" w:name="_Toc4551"/>
      <w:bookmarkStart w:id="526" w:name="_Toc19190"/>
      <w:bookmarkStart w:id="527" w:name="_Toc19345"/>
      <w:bookmarkStart w:id="528" w:name="_Toc492244551"/>
      <w:bookmarkStart w:id="529" w:name="_Toc430206090"/>
      <w:r>
        <w:rPr>
          <w:rFonts w:hint="eastAsia" w:ascii="宋体" w:hAnsi="宋体" w:eastAsia="宋体"/>
          <w:color w:val="auto"/>
          <w:sz w:val="44"/>
          <w:szCs w:val="44"/>
          <w:highlight w:val="none"/>
        </w:rPr>
        <w:t>二、商务部分</w:t>
      </w:r>
      <w:bookmarkEnd w:id="522"/>
      <w:bookmarkEnd w:id="523"/>
      <w:bookmarkEnd w:id="524"/>
      <w:bookmarkEnd w:id="525"/>
    </w:p>
    <w:p w14:paraId="0B96B5BD">
      <w:pPr>
        <w:autoSpaceDE w:val="0"/>
        <w:autoSpaceDN w:val="0"/>
        <w:snapToGrid w:val="0"/>
        <w:spacing w:line="360" w:lineRule="auto"/>
        <w:jc w:val="center"/>
        <w:rPr>
          <w:rFonts w:ascii="宋体" w:hAnsi="宋体" w:eastAsia="宋体" w:cs="宋体"/>
          <w:color w:val="auto"/>
          <w:kern w:val="2"/>
          <w:highlight w:val="none"/>
        </w:rPr>
      </w:pPr>
    </w:p>
    <w:p w14:paraId="7DF455DC">
      <w:pPr>
        <w:adjustRightInd/>
        <w:spacing w:line="360" w:lineRule="auto"/>
        <w:jc w:val="center"/>
        <w:rPr>
          <w:rFonts w:ascii="宋体" w:hAnsi="宋体" w:eastAsia="宋体"/>
          <w:color w:val="auto"/>
          <w:highlight w:val="none"/>
        </w:rPr>
      </w:pPr>
      <w:r>
        <w:rPr>
          <w:rFonts w:ascii="宋体" w:hAnsi="宋体" w:eastAsia="宋体" w:cs="宋体"/>
          <w:color w:val="auto"/>
          <w:kern w:val="2"/>
          <w:highlight w:val="none"/>
        </w:rPr>
        <w:br w:type="page"/>
      </w:r>
      <w:r>
        <w:rPr>
          <w:rFonts w:hint="eastAsia" w:ascii="宋体" w:hAnsi="宋体" w:eastAsia="宋体"/>
          <w:color w:val="auto"/>
          <w:highlight w:val="none"/>
          <w:u w:val="single"/>
        </w:rPr>
        <w:t xml:space="preserve">                   （项目名称）</w:t>
      </w:r>
    </w:p>
    <w:p w14:paraId="57B0B312">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7A5DB5A8">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631D5D24">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3B9DE33A">
      <w:pPr>
        <w:tabs>
          <w:tab w:val="left" w:pos="3600"/>
          <w:tab w:val="left" w:pos="4480"/>
          <w:tab w:val="left" w:pos="5360"/>
        </w:tabs>
        <w:autoSpaceDE w:val="0"/>
        <w:autoSpaceDN w:val="0"/>
        <w:snapToGrid w:val="0"/>
        <w:spacing w:line="360" w:lineRule="auto"/>
        <w:jc w:val="left"/>
        <w:rPr>
          <w:rFonts w:ascii="宋体" w:hAnsi="宋体" w:eastAsia="宋体"/>
          <w:color w:val="auto"/>
          <w:sz w:val="44"/>
          <w:szCs w:val="44"/>
          <w:highlight w:val="none"/>
        </w:rPr>
      </w:pPr>
    </w:p>
    <w:p w14:paraId="1FC48A28">
      <w:pPr>
        <w:tabs>
          <w:tab w:val="left" w:pos="3600"/>
          <w:tab w:val="left" w:pos="4480"/>
          <w:tab w:val="left" w:pos="5360"/>
        </w:tabs>
        <w:autoSpaceDE w:val="0"/>
        <w:autoSpaceDN w:val="0"/>
        <w:snapToGrid w:val="0"/>
        <w:spacing w:line="360" w:lineRule="auto"/>
        <w:jc w:val="center"/>
        <w:rPr>
          <w:rFonts w:ascii="宋体" w:hAnsi="宋体" w:eastAsia="宋体"/>
          <w:color w:val="auto"/>
          <w:sz w:val="72"/>
          <w:szCs w:val="72"/>
          <w:highlight w:val="none"/>
        </w:rPr>
      </w:pPr>
      <w:r>
        <w:rPr>
          <w:rFonts w:hint="eastAsia" w:ascii="宋体" w:hAnsi="宋体" w:eastAsia="宋体"/>
          <w:color w:val="auto"/>
          <w:sz w:val="72"/>
          <w:szCs w:val="72"/>
          <w:highlight w:val="none"/>
        </w:rPr>
        <w:t>比选申请文件</w:t>
      </w:r>
    </w:p>
    <w:p w14:paraId="39265993">
      <w:pPr>
        <w:autoSpaceDE w:val="0"/>
        <w:autoSpaceDN w:val="0"/>
        <w:snapToGrid w:val="0"/>
        <w:spacing w:line="360" w:lineRule="auto"/>
        <w:jc w:val="left"/>
        <w:rPr>
          <w:rFonts w:ascii="宋体" w:hAnsi="宋体" w:eastAsia="宋体"/>
          <w:color w:val="auto"/>
          <w:sz w:val="16"/>
          <w:szCs w:val="16"/>
          <w:highlight w:val="none"/>
        </w:rPr>
      </w:pPr>
    </w:p>
    <w:p w14:paraId="3F14F2F7">
      <w:pPr>
        <w:autoSpaceDE w:val="0"/>
        <w:autoSpaceDN w:val="0"/>
        <w:snapToGrid w:val="0"/>
        <w:spacing w:line="360" w:lineRule="auto"/>
        <w:jc w:val="center"/>
        <w:rPr>
          <w:rFonts w:ascii="宋体" w:hAnsi="宋体" w:eastAsia="宋体"/>
          <w:color w:val="auto"/>
          <w:sz w:val="36"/>
          <w:szCs w:val="36"/>
          <w:highlight w:val="none"/>
        </w:rPr>
      </w:pPr>
      <w:r>
        <w:rPr>
          <w:rFonts w:hint="eastAsia" w:ascii="宋体" w:hAnsi="宋体" w:eastAsia="宋体"/>
          <w:color w:val="auto"/>
          <w:sz w:val="36"/>
          <w:szCs w:val="36"/>
          <w:highlight w:val="none"/>
        </w:rPr>
        <w:t>商务部分</w:t>
      </w:r>
    </w:p>
    <w:p w14:paraId="2A038005">
      <w:pPr>
        <w:autoSpaceDE w:val="0"/>
        <w:autoSpaceDN w:val="0"/>
        <w:snapToGrid w:val="0"/>
        <w:spacing w:line="360" w:lineRule="auto"/>
        <w:jc w:val="left"/>
        <w:rPr>
          <w:rFonts w:ascii="宋体" w:hAnsi="宋体" w:eastAsia="宋体"/>
          <w:b/>
          <w:color w:val="auto"/>
          <w:sz w:val="20"/>
          <w:szCs w:val="20"/>
          <w:highlight w:val="none"/>
        </w:rPr>
      </w:pPr>
    </w:p>
    <w:p w14:paraId="098E3CC2">
      <w:pPr>
        <w:autoSpaceDE w:val="0"/>
        <w:autoSpaceDN w:val="0"/>
        <w:snapToGrid w:val="0"/>
        <w:spacing w:line="360" w:lineRule="auto"/>
        <w:jc w:val="left"/>
        <w:rPr>
          <w:rFonts w:ascii="宋体" w:hAnsi="宋体" w:eastAsia="宋体"/>
          <w:b/>
          <w:color w:val="auto"/>
          <w:sz w:val="20"/>
          <w:szCs w:val="20"/>
          <w:highlight w:val="none"/>
        </w:rPr>
      </w:pPr>
    </w:p>
    <w:p w14:paraId="433A4B75">
      <w:pPr>
        <w:autoSpaceDE w:val="0"/>
        <w:autoSpaceDN w:val="0"/>
        <w:snapToGrid w:val="0"/>
        <w:spacing w:line="360" w:lineRule="auto"/>
        <w:jc w:val="left"/>
        <w:rPr>
          <w:rFonts w:ascii="宋体" w:hAnsi="宋体" w:eastAsia="宋体"/>
          <w:b/>
          <w:color w:val="auto"/>
          <w:sz w:val="20"/>
          <w:szCs w:val="20"/>
          <w:highlight w:val="none"/>
        </w:rPr>
      </w:pPr>
    </w:p>
    <w:p w14:paraId="6BD9D648">
      <w:pPr>
        <w:autoSpaceDE w:val="0"/>
        <w:autoSpaceDN w:val="0"/>
        <w:snapToGrid w:val="0"/>
        <w:spacing w:line="360" w:lineRule="auto"/>
        <w:jc w:val="left"/>
        <w:rPr>
          <w:rFonts w:ascii="宋体" w:hAnsi="宋体" w:eastAsia="宋体"/>
          <w:b/>
          <w:color w:val="auto"/>
          <w:sz w:val="20"/>
          <w:szCs w:val="20"/>
          <w:highlight w:val="none"/>
        </w:rPr>
      </w:pPr>
    </w:p>
    <w:p w14:paraId="4036AE32">
      <w:pPr>
        <w:autoSpaceDE w:val="0"/>
        <w:autoSpaceDN w:val="0"/>
        <w:snapToGrid w:val="0"/>
        <w:spacing w:line="360" w:lineRule="auto"/>
        <w:jc w:val="left"/>
        <w:rPr>
          <w:rFonts w:ascii="宋体" w:hAnsi="宋体" w:eastAsia="宋体"/>
          <w:b/>
          <w:color w:val="auto"/>
          <w:sz w:val="20"/>
          <w:szCs w:val="20"/>
          <w:highlight w:val="none"/>
        </w:rPr>
      </w:pPr>
    </w:p>
    <w:p w14:paraId="686E2103">
      <w:pPr>
        <w:autoSpaceDE w:val="0"/>
        <w:autoSpaceDN w:val="0"/>
        <w:snapToGrid w:val="0"/>
        <w:spacing w:line="360" w:lineRule="auto"/>
        <w:jc w:val="left"/>
        <w:rPr>
          <w:rFonts w:ascii="宋体" w:hAnsi="宋体" w:eastAsia="宋体"/>
          <w:b/>
          <w:color w:val="auto"/>
          <w:sz w:val="20"/>
          <w:szCs w:val="20"/>
          <w:highlight w:val="none"/>
        </w:rPr>
      </w:pPr>
    </w:p>
    <w:p w14:paraId="02FD3F23">
      <w:pPr>
        <w:autoSpaceDE w:val="0"/>
        <w:autoSpaceDN w:val="0"/>
        <w:snapToGrid w:val="0"/>
        <w:spacing w:line="360" w:lineRule="auto"/>
        <w:jc w:val="left"/>
        <w:rPr>
          <w:rFonts w:ascii="宋体" w:hAnsi="宋体" w:eastAsia="宋体"/>
          <w:b/>
          <w:color w:val="auto"/>
          <w:sz w:val="20"/>
          <w:szCs w:val="20"/>
          <w:highlight w:val="none"/>
        </w:rPr>
      </w:pPr>
    </w:p>
    <w:p w14:paraId="0C887D75">
      <w:pPr>
        <w:autoSpaceDE w:val="0"/>
        <w:autoSpaceDN w:val="0"/>
        <w:snapToGrid w:val="0"/>
        <w:spacing w:line="360" w:lineRule="auto"/>
        <w:jc w:val="left"/>
        <w:rPr>
          <w:rFonts w:ascii="宋体" w:hAnsi="宋体" w:eastAsia="宋体"/>
          <w:b/>
          <w:color w:val="auto"/>
          <w:sz w:val="20"/>
          <w:szCs w:val="20"/>
          <w:highlight w:val="none"/>
        </w:rPr>
      </w:pPr>
    </w:p>
    <w:p w14:paraId="06EC2752">
      <w:pPr>
        <w:autoSpaceDE w:val="0"/>
        <w:autoSpaceDN w:val="0"/>
        <w:snapToGrid w:val="0"/>
        <w:spacing w:line="360" w:lineRule="auto"/>
        <w:jc w:val="left"/>
        <w:rPr>
          <w:rFonts w:ascii="宋体" w:hAnsi="宋体" w:eastAsia="宋体"/>
          <w:b/>
          <w:color w:val="auto"/>
          <w:sz w:val="20"/>
          <w:szCs w:val="20"/>
          <w:highlight w:val="none"/>
        </w:rPr>
      </w:pPr>
    </w:p>
    <w:p w14:paraId="0BCEA2B5">
      <w:pPr>
        <w:autoSpaceDE w:val="0"/>
        <w:autoSpaceDN w:val="0"/>
        <w:snapToGrid w:val="0"/>
        <w:spacing w:line="360" w:lineRule="auto"/>
        <w:jc w:val="left"/>
        <w:rPr>
          <w:rFonts w:ascii="宋体" w:hAnsi="宋体" w:eastAsia="宋体"/>
          <w:b/>
          <w:color w:val="auto"/>
          <w:sz w:val="20"/>
          <w:szCs w:val="20"/>
          <w:highlight w:val="none"/>
        </w:rPr>
      </w:pPr>
    </w:p>
    <w:p w14:paraId="5B52A345">
      <w:pPr>
        <w:autoSpaceDE w:val="0"/>
        <w:autoSpaceDN w:val="0"/>
        <w:snapToGrid w:val="0"/>
        <w:spacing w:line="360" w:lineRule="auto"/>
        <w:jc w:val="left"/>
        <w:rPr>
          <w:rFonts w:ascii="宋体" w:hAnsi="宋体" w:eastAsia="宋体"/>
          <w:b/>
          <w:color w:val="auto"/>
          <w:sz w:val="20"/>
          <w:szCs w:val="20"/>
          <w:highlight w:val="none"/>
        </w:rPr>
      </w:pPr>
    </w:p>
    <w:p w14:paraId="31A05FA9">
      <w:pPr>
        <w:autoSpaceDE w:val="0"/>
        <w:autoSpaceDN w:val="0"/>
        <w:snapToGrid w:val="0"/>
        <w:spacing w:line="360" w:lineRule="auto"/>
        <w:jc w:val="left"/>
        <w:rPr>
          <w:rFonts w:ascii="宋体" w:hAnsi="宋体" w:eastAsia="宋体"/>
          <w:b/>
          <w:color w:val="auto"/>
          <w:sz w:val="20"/>
          <w:szCs w:val="20"/>
          <w:highlight w:val="none"/>
        </w:rPr>
      </w:pPr>
    </w:p>
    <w:p w14:paraId="7E492443">
      <w:pPr>
        <w:autoSpaceDE w:val="0"/>
        <w:autoSpaceDN w:val="0"/>
        <w:snapToGrid w:val="0"/>
        <w:spacing w:line="360" w:lineRule="auto"/>
        <w:jc w:val="left"/>
        <w:rPr>
          <w:rFonts w:ascii="宋体" w:hAnsi="宋体" w:eastAsia="宋体"/>
          <w:b/>
          <w:color w:val="auto"/>
          <w:sz w:val="20"/>
          <w:szCs w:val="20"/>
          <w:highlight w:val="none"/>
        </w:rPr>
      </w:pPr>
    </w:p>
    <w:p w14:paraId="5A440F66">
      <w:pPr>
        <w:tabs>
          <w:tab w:val="left" w:pos="6080"/>
          <w:tab w:val="left" w:pos="6640"/>
        </w:tabs>
        <w:autoSpaceDE w:val="0"/>
        <w:autoSpaceDN w:val="0"/>
        <w:snapToGrid w:val="0"/>
        <w:spacing w:after="156" w:afterLines="50" w:line="360" w:lineRule="auto"/>
        <w:jc w:val="center"/>
        <w:rPr>
          <w:rFonts w:ascii="宋体" w:hAnsi="宋体" w:eastAsia="宋体"/>
          <w:color w:val="auto"/>
          <w:w w:val="99"/>
          <w:sz w:val="28"/>
          <w:szCs w:val="28"/>
          <w:highlight w:val="none"/>
        </w:rPr>
      </w:pPr>
      <w:r>
        <w:rPr>
          <w:rFonts w:hint="eastAsia" w:ascii="宋体" w:hAnsi="宋体" w:eastAsia="宋体"/>
          <w:color w:val="auto"/>
          <w:w w:val="99"/>
          <w:sz w:val="28"/>
          <w:szCs w:val="28"/>
          <w:highlight w:val="none"/>
        </w:rPr>
        <w:t>比选申请</w:t>
      </w:r>
      <w:r>
        <w:rPr>
          <w:rFonts w:ascii="宋体" w:hAnsi="宋体" w:eastAsia="宋体"/>
          <w:color w:val="auto"/>
          <w:w w:val="99"/>
          <w:sz w:val="28"/>
          <w:szCs w:val="28"/>
          <w:highlight w:val="none"/>
        </w:rPr>
        <w:t>人</w:t>
      </w:r>
      <w:r>
        <w:rPr>
          <w:rFonts w:ascii="宋体" w:hAnsi="宋体" w:eastAsia="宋体"/>
          <w:color w:val="auto"/>
          <w:spacing w:val="1"/>
          <w:w w:val="99"/>
          <w:sz w:val="28"/>
          <w:szCs w:val="28"/>
          <w:highlight w:val="none"/>
        </w:rPr>
        <w:t>：</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（盖单位法人章）</w:t>
      </w:r>
    </w:p>
    <w:p w14:paraId="39CD4BC0">
      <w:pPr>
        <w:tabs>
          <w:tab w:val="left" w:pos="6080"/>
          <w:tab w:val="left" w:pos="6640"/>
        </w:tabs>
        <w:autoSpaceDE w:val="0"/>
        <w:autoSpaceDN w:val="0"/>
        <w:snapToGrid w:val="0"/>
        <w:spacing w:after="156" w:afterLines="50" w:line="360" w:lineRule="auto"/>
        <w:jc w:val="center"/>
        <w:rPr>
          <w:rFonts w:ascii="宋体" w:hAnsi="宋体" w:eastAsia="宋体"/>
          <w:b/>
          <w:color w:val="auto"/>
          <w:sz w:val="28"/>
          <w:szCs w:val="28"/>
          <w:highlight w:val="none"/>
        </w:rPr>
      </w:pPr>
      <w:r>
        <w:rPr>
          <w:rFonts w:ascii="宋体" w:hAnsi="宋体" w:eastAsia="宋体"/>
          <w:color w:val="auto"/>
          <w:w w:val="99"/>
          <w:sz w:val="28"/>
          <w:szCs w:val="28"/>
          <w:highlight w:val="none"/>
        </w:rPr>
        <w:t>法定代表人或其委托代理人：</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w:t>
      </w:r>
      <w:r>
        <w:rPr>
          <w:rFonts w:hint="eastAsia" w:ascii="宋体" w:hAnsi="宋体" w:eastAsia="宋体"/>
          <w:color w:val="auto"/>
          <w:w w:val="99"/>
          <w:sz w:val="28"/>
          <w:szCs w:val="28"/>
          <w:highlight w:val="none"/>
        </w:rPr>
        <w:t>签名</w:t>
      </w:r>
      <w:r>
        <w:rPr>
          <w:rFonts w:ascii="宋体" w:hAnsi="宋体" w:eastAsia="宋体"/>
          <w:color w:val="auto"/>
          <w:w w:val="99"/>
          <w:sz w:val="28"/>
          <w:szCs w:val="28"/>
          <w:highlight w:val="none"/>
        </w:rPr>
        <w:t>或盖章）</w:t>
      </w:r>
    </w:p>
    <w:p w14:paraId="4A73774E">
      <w:pPr>
        <w:tabs>
          <w:tab w:val="left" w:pos="3280"/>
          <w:tab w:val="left" w:pos="4680"/>
          <w:tab w:val="left" w:pos="6080"/>
        </w:tabs>
        <w:autoSpaceDE w:val="0"/>
        <w:autoSpaceDN w:val="0"/>
        <w:snapToGrid w:val="0"/>
        <w:spacing w:after="156" w:afterLines="50" w:line="360" w:lineRule="auto"/>
        <w:jc w:val="center"/>
        <w:rPr>
          <w:rFonts w:ascii="宋体" w:hAnsi="宋体" w:eastAsia="宋体"/>
          <w:color w:val="auto"/>
          <w:sz w:val="24"/>
          <w:szCs w:val="21"/>
          <w:highlight w:val="none"/>
        </w:rPr>
      </w:pP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年</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月</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日</w:t>
      </w:r>
      <w:r>
        <w:rPr>
          <w:rFonts w:ascii="宋体" w:hAnsi="宋体" w:eastAsia="宋体"/>
          <w:color w:val="auto"/>
          <w:sz w:val="24"/>
          <w:szCs w:val="21"/>
          <w:highlight w:val="none"/>
        </w:rPr>
        <w:br w:type="page"/>
      </w:r>
    </w:p>
    <w:p w14:paraId="7CDE86FC">
      <w:pPr>
        <w:autoSpaceDE w:val="0"/>
        <w:autoSpaceDN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3DF1C9A">
      <w:pPr>
        <w:autoSpaceDE w:val="0"/>
        <w:autoSpaceDN w:val="0"/>
        <w:snapToGrid w:val="0"/>
        <w:spacing w:line="360" w:lineRule="auto"/>
        <w:jc w:val="left"/>
        <w:rPr>
          <w:rFonts w:ascii="宋体" w:hAnsi="宋体" w:eastAsia="宋体"/>
          <w:color w:val="auto"/>
          <w:sz w:val="21"/>
          <w:szCs w:val="21"/>
          <w:highlight w:val="none"/>
        </w:rPr>
      </w:pPr>
    </w:p>
    <w:p w14:paraId="560E93D8">
      <w:pPr>
        <w:autoSpaceDE w:val="0"/>
        <w:autoSpaceDN w:val="0"/>
        <w:snapToGrid w:val="0"/>
        <w:spacing w:line="360" w:lineRule="auto"/>
        <w:jc w:val="center"/>
        <w:rPr>
          <w:rFonts w:ascii="宋体" w:hAnsi="宋体" w:eastAsia="宋体"/>
          <w:i/>
          <w:iCs/>
          <w:color w:val="auto"/>
          <w:sz w:val="21"/>
          <w:szCs w:val="21"/>
          <w:highlight w:val="none"/>
        </w:rPr>
      </w:pPr>
      <w:r>
        <w:rPr>
          <w:rFonts w:ascii="宋体" w:hAnsi="宋体" w:eastAsia="宋体"/>
          <w:i/>
          <w:iCs/>
          <w:color w:val="auto"/>
          <w:sz w:val="21"/>
          <w:szCs w:val="21"/>
          <w:highlight w:val="none"/>
        </w:rPr>
        <w:t>[</w:t>
      </w:r>
      <w:r>
        <w:rPr>
          <w:rFonts w:hint="eastAsia" w:ascii="宋体" w:hAnsi="宋体" w:eastAsia="宋体"/>
          <w:i/>
          <w:iCs/>
          <w:color w:val="auto"/>
          <w:sz w:val="21"/>
          <w:szCs w:val="21"/>
          <w:highlight w:val="none"/>
        </w:rPr>
        <w:t>提示：</w:t>
      </w:r>
      <w:r>
        <w:rPr>
          <w:rFonts w:ascii="宋体" w:hAnsi="宋体" w:eastAsia="宋体"/>
          <w:i/>
          <w:iCs/>
          <w:color w:val="auto"/>
          <w:sz w:val="21"/>
          <w:szCs w:val="21"/>
          <w:highlight w:val="none"/>
        </w:rPr>
        <w:t>目录由</w:t>
      </w:r>
      <w:r>
        <w:rPr>
          <w:rFonts w:hint="eastAsia" w:ascii="宋体" w:hAnsi="宋体" w:eastAsia="宋体"/>
          <w:i/>
          <w:iCs/>
          <w:color w:val="auto"/>
          <w:sz w:val="21"/>
          <w:szCs w:val="21"/>
          <w:highlight w:val="none"/>
        </w:rPr>
        <w:t>比选申请人</w:t>
      </w:r>
      <w:r>
        <w:rPr>
          <w:rFonts w:ascii="宋体" w:hAnsi="宋体" w:eastAsia="宋体"/>
          <w:i/>
          <w:iCs/>
          <w:color w:val="auto"/>
          <w:sz w:val="21"/>
          <w:szCs w:val="21"/>
          <w:highlight w:val="none"/>
        </w:rPr>
        <w:t>自行编制]</w:t>
      </w:r>
    </w:p>
    <w:p w14:paraId="6E43667B">
      <w:pPr>
        <w:keepNext/>
        <w:keepLines/>
        <w:spacing w:line="240" w:lineRule="auto"/>
        <w:jc w:val="center"/>
        <w:outlineLvl w:val="2"/>
        <w:rPr>
          <w:rFonts w:ascii="宋体" w:hAnsi="宋体" w:eastAsia="宋体"/>
          <w:color w:val="auto"/>
          <w:kern w:val="2"/>
          <w:highlight w:val="none"/>
        </w:rPr>
      </w:pPr>
      <w:bookmarkStart w:id="530" w:name="_Toc277082648"/>
      <w:bookmarkStart w:id="531" w:name="_Toc224103501"/>
      <w:bookmarkStart w:id="532" w:name="_Toc287607873"/>
      <w:bookmarkStart w:id="533" w:name="_Toc430530535"/>
      <w:bookmarkStart w:id="534" w:name="_Toc287620820"/>
      <w:r>
        <w:rPr>
          <w:rFonts w:ascii="宋体" w:hAnsi="宋体" w:eastAsia="宋体"/>
          <w:color w:val="auto"/>
          <w:sz w:val="21"/>
          <w:szCs w:val="21"/>
          <w:highlight w:val="none"/>
        </w:rPr>
        <w:br w:type="page"/>
      </w:r>
      <w:bookmarkStart w:id="535" w:name="_Toc10606"/>
      <w:bookmarkStart w:id="536" w:name="_Toc57796014"/>
      <w:r>
        <w:rPr>
          <w:rFonts w:hint="eastAsia" w:ascii="宋体" w:hAnsi="宋体" w:eastAsia="宋体"/>
          <w:color w:val="auto"/>
          <w:kern w:val="2"/>
          <w:highlight w:val="none"/>
        </w:rPr>
        <w:t>（一）</w:t>
      </w:r>
      <w:bookmarkEnd w:id="530"/>
      <w:bookmarkEnd w:id="531"/>
      <w:bookmarkEnd w:id="532"/>
      <w:bookmarkEnd w:id="533"/>
      <w:bookmarkEnd w:id="534"/>
      <w:bookmarkEnd w:id="535"/>
      <w:bookmarkEnd w:id="536"/>
      <w:r>
        <w:rPr>
          <w:rFonts w:hint="eastAsia" w:ascii="宋体" w:hAnsi="宋体" w:eastAsia="宋体"/>
          <w:color w:val="auto"/>
          <w:kern w:val="2"/>
          <w:highlight w:val="none"/>
        </w:rPr>
        <w:t>按照商务部分评分要求结合自身企业实力进行提供</w:t>
      </w:r>
    </w:p>
    <w:p w14:paraId="605D5039">
      <w:pPr>
        <w:tabs>
          <w:tab w:val="left" w:pos="2580"/>
          <w:tab w:val="left" w:pos="5940"/>
        </w:tabs>
        <w:autoSpaceDE w:val="0"/>
        <w:autoSpaceDN w:val="0"/>
        <w:snapToGrid w:val="0"/>
        <w:spacing w:line="360" w:lineRule="auto"/>
        <w:ind w:firstLine="2940"/>
        <w:jc w:val="left"/>
        <w:rPr>
          <w:rFonts w:ascii="宋体" w:hAnsi="宋体" w:eastAsia="宋体"/>
          <w:color w:val="auto"/>
          <w:sz w:val="28"/>
          <w:szCs w:val="28"/>
          <w:highlight w:val="none"/>
        </w:rPr>
      </w:pPr>
    </w:p>
    <w:p w14:paraId="1E4005F9">
      <w:pPr>
        <w:keepNext/>
        <w:keepLines/>
        <w:spacing w:line="360" w:lineRule="auto"/>
        <w:jc w:val="center"/>
        <w:outlineLvl w:val="0"/>
        <w:rPr>
          <w:rFonts w:ascii="宋体" w:hAnsi="宋体" w:eastAsia="宋体"/>
          <w:color w:val="auto"/>
          <w:sz w:val="44"/>
          <w:szCs w:val="44"/>
          <w:highlight w:val="none"/>
        </w:rPr>
      </w:pPr>
      <w:r>
        <w:rPr>
          <w:rFonts w:ascii="宋体" w:hAnsi="宋体" w:eastAsia="宋体"/>
          <w:b/>
          <w:bCs/>
          <w:color w:val="auto"/>
          <w:highlight w:val="none"/>
        </w:rPr>
        <w:br w:type="page"/>
      </w:r>
      <w:bookmarkStart w:id="537" w:name="_Toc57796015"/>
      <w:bookmarkStart w:id="538" w:name="_Toc20258"/>
      <w:bookmarkStart w:id="539" w:name="_Toc16522"/>
      <w:r>
        <w:rPr>
          <w:rFonts w:hint="eastAsia" w:ascii="宋体" w:hAnsi="宋体" w:eastAsia="宋体"/>
          <w:color w:val="auto"/>
          <w:sz w:val="44"/>
          <w:szCs w:val="44"/>
          <w:highlight w:val="none"/>
        </w:rPr>
        <w:t>三</w:t>
      </w:r>
      <w:bookmarkEnd w:id="537"/>
      <w:bookmarkStart w:id="540" w:name="_Toc57796016"/>
      <w:r>
        <w:rPr>
          <w:rFonts w:hint="eastAsia" w:ascii="宋体" w:hAnsi="宋体" w:eastAsia="宋体" w:cs="宋体"/>
          <w:b/>
          <w:bCs/>
          <w:color w:val="auto"/>
          <w:sz w:val="44"/>
          <w:szCs w:val="44"/>
          <w:highlight w:val="none"/>
        </w:rPr>
        <w:t>、</w:t>
      </w:r>
      <w:r>
        <w:rPr>
          <w:rFonts w:hint="eastAsia" w:ascii="宋体" w:hAnsi="宋体" w:eastAsia="宋体"/>
          <w:color w:val="auto"/>
          <w:sz w:val="44"/>
          <w:szCs w:val="44"/>
          <w:highlight w:val="none"/>
        </w:rPr>
        <w:t>技术部分</w:t>
      </w:r>
      <w:bookmarkEnd w:id="538"/>
      <w:bookmarkEnd w:id="539"/>
      <w:bookmarkEnd w:id="540"/>
    </w:p>
    <w:p w14:paraId="245CC2E6">
      <w:pPr>
        <w:adjustRightInd/>
        <w:spacing w:line="240" w:lineRule="auto"/>
        <w:jc w:val="center"/>
        <w:rPr>
          <w:rFonts w:ascii="宋体" w:hAnsi="宋体" w:eastAsia="宋体"/>
          <w:color w:val="auto"/>
          <w:kern w:val="2"/>
          <w:sz w:val="21"/>
          <w:szCs w:val="24"/>
          <w:highlight w:val="none"/>
        </w:rPr>
      </w:pPr>
    </w:p>
    <w:p w14:paraId="7255511A">
      <w:pPr>
        <w:autoSpaceDE w:val="0"/>
        <w:autoSpaceDN w:val="0"/>
        <w:snapToGrid w:val="0"/>
        <w:spacing w:line="360" w:lineRule="auto"/>
        <w:jc w:val="center"/>
        <w:rPr>
          <w:rFonts w:ascii="宋体" w:hAnsi="宋体" w:eastAsia="宋体" w:cs="宋体"/>
          <w:color w:val="auto"/>
          <w:kern w:val="2"/>
          <w:sz w:val="44"/>
          <w:szCs w:val="44"/>
          <w:highlight w:val="none"/>
        </w:rPr>
      </w:pPr>
    </w:p>
    <w:p w14:paraId="2693F7E3">
      <w:pPr>
        <w:autoSpaceDE w:val="0"/>
        <w:autoSpaceDN w:val="0"/>
        <w:snapToGrid w:val="0"/>
        <w:jc w:val="center"/>
        <w:rPr>
          <w:rFonts w:hint="eastAsia" w:ascii="宋体" w:hAnsi="宋体" w:eastAsia="宋体" w:cs="宋体"/>
          <w:color w:val="auto"/>
          <w:sz w:val="36"/>
          <w:szCs w:val="36"/>
          <w:highlight w:val="none"/>
        </w:rPr>
      </w:pPr>
      <w:r>
        <w:rPr>
          <w:rFonts w:ascii="宋体" w:hAnsi="宋体" w:eastAsia="宋体" w:cs="宋体"/>
          <w:color w:val="auto"/>
          <w:kern w:val="2"/>
          <w:sz w:val="44"/>
          <w:szCs w:val="44"/>
          <w:highlight w:val="none"/>
        </w:rPr>
        <w:br w:type="page"/>
      </w:r>
      <w:r>
        <w:rPr>
          <w:rFonts w:hint="eastAsia" w:ascii="宋体" w:hAnsi="宋体" w:eastAsia="宋体" w:cs="宋体"/>
          <w:color w:val="auto"/>
          <w:sz w:val="36"/>
          <w:szCs w:val="36"/>
          <w:highlight w:val="none"/>
        </w:rPr>
        <w:t>目  录</w:t>
      </w:r>
    </w:p>
    <w:p w14:paraId="5DD6C4A8">
      <w:pPr>
        <w:autoSpaceDE w:val="0"/>
        <w:autoSpaceDN w:val="0"/>
        <w:snapToGrid w:val="0"/>
        <w:spacing w:line="360" w:lineRule="auto"/>
        <w:jc w:val="center"/>
        <w:rPr>
          <w:rFonts w:ascii="宋体" w:hAnsi="宋体" w:eastAsia="宋体" w:cs="宋体"/>
          <w:b/>
          <w:bCs/>
          <w:color w:val="auto"/>
          <w:sz w:val="24"/>
          <w:szCs w:val="24"/>
          <w:highlight w:val="none"/>
        </w:rPr>
      </w:pPr>
    </w:p>
    <w:p w14:paraId="11985376">
      <w:pPr>
        <w:autoSpaceDE w:val="0"/>
        <w:autoSpaceDN w:val="0"/>
        <w:snapToGrid w:val="0"/>
        <w:spacing w:line="360" w:lineRule="auto"/>
        <w:jc w:val="left"/>
        <w:rPr>
          <w:rFonts w:ascii="宋体" w:hAnsi="宋体" w:eastAsia="宋体" w:cs="宋体"/>
          <w:color w:val="auto"/>
          <w:sz w:val="28"/>
          <w:szCs w:val="28"/>
          <w:highlight w:val="none"/>
        </w:rPr>
      </w:pPr>
    </w:p>
    <w:p w14:paraId="50F0E615">
      <w:pPr>
        <w:autoSpaceDE w:val="0"/>
        <w:autoSpaceDN w:val="0"/>
        <w:snapToGrid w:val="0"/>
        <w:spacing w:line="360" w:lineRule="auto"/>
        <w:jc w:val="left"/>
        <w:rPr>
          <w:rFonts w:ascii="宋体" w:hAnsi="宋体" w:eastAsia="宋体" w:cs="宋体"/>
          <w:color w:val="auto"/>
          <w:sz w:val="28"/>
          <w:szCs w:val="28"/>
          <w:highlight w:val="none"/>
        </w:rPr>
      </w:pPr>
    </w:p>
    <w:p w14:paraId="23147C89">
      <w:pPr>
        <w:autoSpaceDE w:val="0"/>
        <w:autoSpaceDN w:val="0"/>
        <w:spacing w:line="360" w:lineRule="auto"/>
        <w:ind w:right="-2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[目录由比选申请人自行编制]</w:t>
      </w:r>
    </w:p>
    <w:p w14:paraId="2656D160">
      <w:pPr>
        <w:autoSpaceDE w:val="0"/>
        <w:autoSpaceDN w:val="0"/>
        <w:snapToGrid w:val="0"/>
        <w:spacing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0"/>
          <w:szCs w:val="40"/>
          <w:highlight w:val="none"/>
        </w:rPr>
        <w:t>技术方案</w:t>
      </w:r>
    </w:p>
    <w:p w14:paraId="4B166438">
      <w:pPr>
        <w:autoSpaceDE w:val="0"/>
        <w:autoSpaceDN w:val="0"/>
        <w:snapToGrid w:val="0"/>
        <w:spacing w:line="360" w:lineRule="auto"/>
        <w:jc w:val="left"/>
        <w:rPr>
          <w:rFonts w:ascii="宋体" w:hAnsi="宋体" w:eastAsia="宋体" w:cs="宋体"/>
          <w:color w:val="auto"/>
          <w:sz w:val="12"/>
          <w:highlight w:val="none"/>
        </w:rPr>
      </w:pPr>
    </w:p>
    <w:p w14:paraId="79FE08A5">
      <w:pPr>
        <w:autoSpaceDE w:val="0"/>
        <w:autoSpaceDN w:val="0"/>
        <w:snapToGrid w:val="0"/>
        <w:spacing w:line="360" w:lineRule="auto"/>
        <w:jc w:val="center"/>
        <w:rPr>
          <w:rFonts w:hint="eastAsia" w:ascii="宋体" w:hAnsi="宋体" w:eastAsia="宋体" w:cs="宋体"/>
          <w:i/>
          <w:iCs/>
          <w:color w:val="auto"/>
          <w:sz w:val="24"/>
          <w:szCs w:val="24"/>
          <w:highlight w:val="none"/>
        </w:rPr>
      </w:pPr>
      <w:r>
        <w:rPr>
          <w:rFonts w:hint="eastAsia" w:ascii="宋体" w:hAnsi="宋体" w:eastAsia="宋体" w:cs="宋体"/>
          <w:i/>
          <w:iCs/>
          <w:color w:val="auto"/>
          <w:sz w:val="24"/>
          <w:szCs w:val="24"/>
          <w:highlight w:val="none"/>
        </w:rPr>
        <w:t>[提示：</w:t>
      </w:r>
      <w:r>
        <w:rPr>
          <w:rFonts w:hint="eastAsia" w:ascii="宋体" w:hAnsi="宋体" w:eastAsia="宋体" w:cs="宋体"/>
          <w:color w:val="auto"/>
          <w:sz w:val="24"/>
          <w:szCs w:val="24"/>
          <w:highlight w:val="none"/>
        </w:rPr>
        <w:t>比选申请人</w:t>
      </w:r>
      <w:r>
        <w:rPr>
          <w:rFonts w:hint="eastAsia" w:ascii="宋体" w:hAnsi="宋体" w:eastAsia="宋体" w:cs="宋体"/>
          <w:i/>
          <w:iCs/>
          <w:color w:val="auto"/>
          <w:sz w:val="24"/>
          <w:szCs w:val="24"/>
          <w:highlight w:val="none"/>
        </w:rPr>
        <w:t>应根据比选文件的要求编制技术方案]</w:t>
      </w:r>
    </w:p>
    <w:p w14:paraId="5B241373">
      <w:pPr>
        <w:autoSpaceDE w:val="0"/>
        <w:autoSpaceDN w:val="0"/>
        <w:snapToGrid w:val="0"/>
        <w:spacing w:line="360" w:lineRule="auto"/>
        <w:jc w:val="left"/>
        <w:rPr>
          <w:rFonts w:ascii="宋体" w:hAnsi="宋体" w:eastAsia="宋体" w:cs="宋体"/>
          <w:color w:val="auto"/>
          <w:sz w:val="20"/>
          <w:highlight w:val="none"/>
        </w:rPr>
      </w:pPr>
    </w:p>
    <w:p w14:paraId="370B719B">
      <w:pPr>
        <w:pStyle w:val="10"/>
        <w:rPr>
          <w:rFonts w:ascii="宋体" w:hAnsi="宋体" w:cs="宋体"/>
          <w:color w:val="auto"/>
          <w:sz w:val="28"/>
          <w:highlight w:val="none"/>
        </w:rPr>
      </w:pPr>
      <w:bookmarkStart w:id="541" w:name="_Toc287620826"/>
      <w:bookmarkStart w:id="542" w:name="_Toc459930686"/>
      <w:bookmarkStart w:id="543" w:name="_Toc287607879"/>
      <w:bookmarkStart w:id="544" w:name="_Toc15717"/>
      <w:bookmarkStart w:id="545" w:name="_Toc277082653"/>
      <w:bookmarkStart w:id="546" w:name="_Toc277082650"/>
      <w:bookmarkStart w:id="547" w:name="_Toc224103504"/>
      <w:bookmarkStart w:id="548" w:name="_Toc287607876"/>
      <w:bookmarkStart w:id="549" w:name="_Toc224103507"/>
      <w:bookmarkStart w:id="550" w:name="_Toc484630440"/>
      <w:bookmarkStart w:id="551" w:name="_Toc422321236"/>
      <w:bookmarkStart w:id="552" w:name="_Toc287620823"/>
      <w:r>
        <w:rPr>
          <w:rFonts w:ascii="宋体" w:hAnsi="宋体" w:cs="宋体"/>
          <w:color w:val="auto"/>
          <w:sz w:val="28"/>
          <w:highlight w:val="none"/>
        </w:rPr>
        <w:br w:type="page"/>
      </w:r>
    </w:p>
    <w:p w14:paraId="46E1B3C8">
      <w:pPr>
        <w:rPr>
          <w:rFonts w:ascii="宋体" w:hAnsi="宋体" w:eastAsia="宋体" w:cs="宋体"/>
          <w:color w:val="auto"/>
          <w:sz w:val="28"/>
          <w:highlight w:val="none"/>
        </w:rPr>
      </w:pPr>
    </w:p>
    <w:p w14:paraId="26585AEA">
      <w:pPr>
        <w:pStyle w:val="10"/>
        <w:rPr>
          <w:rFonts w:ascii="宋体" w:hAnsi="宋体" w:cs="宋体"/>
          <w:color w:val="auto"/>
          <w:sz w:val="28"/>
          <w:highlight w:val="none"/>
        </w:rPr>
      </w:pPr>
    </w:p>
    <w:bookmarkEnd w:id="541"/>
    <w:bookmarkEnd w:id="542"/>
    <w:bookmarkEnd w:id="543"/>
    <w:bookmarkEnd w:id="544"/>
    <w:bookmarkEnd w:id="545"/>
    <w:bookmarkEnd w:id="546"/>
    <w:bookmarkEnd w:id="547"/>
    <w:bookmarkEnd w:id="548"/>
    <w:bookmarkEnd w:id="549"/>
    <w:bookmarkEnd w:id="550"/>
    <w:bookmarkEnd w:id="551"/>
    <w:bookmarkEnd w:id="552"/>
    <w:p w14:paraId="437FF93A">
      <w:pPr>
        <w:autoSpaceDE w:val="0"/>
        <w:autoSpaceDN w:val="0"/>
        <w:snapToGrid w:val="0"/>
        <w:spacing w:line="360" w:lineRule="auto"/>
        <w:ind w:firstLine="420" w:firstLineChars="200"/>
        <w:jc w:val="center"/>
        <w:outlineLvl w:val="1"/>
        <w:rPr>
          <w:rFonts w:ascii="宋体" w:hAnsi="宋体" w:eastAsia="宋体"/>
          <w:color w:val="auto"/>
          <w:kern w:val="2"/>
          <w:sz w:val="21"/>
          <w:szCs w:val="24"/>
          <w:highlight w:val="none"/>
        </w:rPr>
      </w:pPr>
    </w:p>
    <w:p w14:paraId="7FDB6827">
      <w:pPr>
        <w:pStyle w:val="10"/>
        <w:rPr>
          <w:rFonts w:ascii="宋体" w:hAnsi="宋体"/>
          <w:color w:val="auto"/>
          <w:kern w:val="2"/>
          <w:sz w:val="21"/>
          <w:szCs w:val="24"/>
          <w:highlight w:val="none"/>
        </w:rPr>
      </w:pPr>
    </w:p>
    <w:p w14:paraId="00B3837B">
      <w:pPr>
        <w:rPr>
          <w:color w:val="auto"/>
          <w:highlight w:val="none"/>
        </w:rPr>
      </w:pPr>
    </w:p>
    <w:p w14:paraId="732EE7E9">
      <w:pPr>
        <w:autoSpaceDE w:val="0"/>
        <w:autoSpaceDN w:val="0"/>
        <w:snapToGrid w:val="0"/>
        <w:spacing w:line="360" w:lineRule="auto"/>
        <w:ind w:firstLine="880" w:firstLineChars="200"/>
        <w:jc w:val="center"/>
        <w:outlineLvl w:val="1"/>
        <w:rPr>
          <w:rFonts w:ascii="宋体" w:hAnsi="宋体" w:eastAsia="宋体" w:cs="宋体"/>
          <w:bCs/>
          <w:color w:val="auto"/>
          <w:sz w:val="44"/>
          <w:szCs w:val="44"/>
          <w:highlight w:val="none"/>
        </w:rPr>
      </w:pPr>
      <w:bookmarkStart w:id="553" w:name="_Toc17390"/>
      <w:bookmarkStart w:id="554" w:name="_Toc19034"/>
      <w:r>
        <w:rPr>
          <w:rFonts w:hint="eastAsia" w:ascii="宋体" w:hAnsi="宋体" w:eastAsia="宋体" w:cs="宋体"/>
          <w:bCs/>
          <w:color w:val="auto"/>
          <w:sz w:val="44"/>
          <w:szCs w:val="44"/>
          <w:highlight w:val="none"/>
        </w:rPr>
        <w:t>四、资格审查资料</w:t>
      </w:r>
      <w:bookmarkEnd w:id="516"/>
      <w:bookmarkEnd w:id="517"/>
      <w:bookmarkEnd w:id="518"/>
      <w:bookmarkEnd w:id="519"/>
      <w:bookmarkEnd w:id="520"/>
      <w:bookmarkEnd w:id="521"/>
      <w:bookmarkEnd w:id="526"/>
      <w:bookmarkEnd w:id="527"/>
      <w:bookmarkEnd w:id="528"/>
      <w:bookmarkEnd w:id="529"/>
      <w:bookmarkEnd w:id="553"/>
      <w:bookmarkEnd w:id="554"/>
    </w:p>
    <w:p w14:paraId="0251488F">
      <w:pPr>
        <w:adjustRightInd/>
        <w:spacing w:line="360" w:lineRule="auto"/>
        <w:jc w:val="center"/>
        <w:rPr>
          <w:rFonts w:ascii="宋体" w:hAnsi="宋体" w:eastAsia="宋体"/>
          <w:color w:val="auto"/>
          <w:highlight w:val="none"/>
        </w:rPr>
      </w:pPr>
      <w:r>
        <w:rPr>
          <w:rFonts w:hint="eastAsia" w:ascii="宋体" w:hAnsi="宋体" w:eastAsia="宋体" w:cs="宋体"/>
          <w:b/>
          <w:color w:val="auto"/>
          <w:sz w:val="28"/>
          <w:szCs w:val="28"/>
          <w:highlight w:val="none"/>
          <w:u w:val="single"/>
        </w:rPr>
        <w:br w:type="page"/>
      </w:r>
      <w:r>
        <w:rPr>
          <w:rFonts w:hint="eastAsia" w:ascii="宋体" w:hAnsi="宋体" w:eastAsia="宋体"/>
          <w:color w:val="auto"/>
          <w:highlight w:val="none"/>
          <w:u w:val="single"/>
        </w:rPr>
        <w:t xml:space="preserve">                   （项目名称）</w:t>
      </w:r>
    </w:p>
    <w:p w14:paraId="48A2839B">
      <w:pPr>
        <w:tabs>
          <w:tab w:val="left" w:pos="3600"/>
          <w:tab w:val="left" w:pos="4480"/>
          <w:tab w:val="left" w:pos="5360"/>
        </w:tabs>
        <w:autoSpaceDE w:val="0"/>
        <w:autoSpaceDN w:val="0"/>
        <w:snapToGrid w:val="0"/>
        <w:spacing w:line="360" w:lineRule="auto"/>
        <w:jc w:val="left"/>
        <w:rPr>
          <w:rFonts w:ascii="宋体" w:hAnsi="宋体" w:eastAsia="宋体" w:cs="MingLiU"/>
          <w:color w:val="auto"/>
          <w:sz w:val="44"/>
          <w:szCs w:val="44"/>
          <w:highlight w:val="none"/>
        </w:rPr>
      </w:pPr>
    </w:p>
    <w:p w14:paraId="24C867E8">
      <w:pPr>
        <w:tabs>
          <w:tab w:val="left" w:pos="3600"/>
          <w:tab w:val="left" w:pos="4480"/>
          <w:tab w:val="left" w:pos="5360"/>
        </w:tabs>
        <w:autoSpaceDE w:val="0"/>
        <w:autoSpaceDN w:val="0"/>
        <w:snapToGrid w:val="0"/>
        <w:spacing w:line="360" w:lineRule="auto"/>
        <w:jc w:val="left"/>
        <w:rPr>
          <w:rFonts w:ascii="宋体" w:hAnsi="宋体" w:eastAsia="宋体" w:cs="MingLiU"/>
          <w:color w:val="auto"/>
          <w:sz w:val="44"/>
          <w:szCs w:val="44"/>
          <w:highlight w:val="none"/>
        </w:rPr>
      </w:pPr>
    </w:p>
    <w:p w14:paraId="682F7E4A">
      <w:pPr>
        <w:tabs>
          <w:tab w:val="left" w:pos="3600"/>
          <w:tab w:val="left" w:pos="4480"/>
          <w:tab w:val="left" w:pos="5360"/>
        </w:tabs>
        <w:autoSpaceDE w:val="0"/>
        <w:autoSpaceDN w:val="0"/>
        <w:snapToGrid w:val="0"/>
        <w:spacing w:line="360" w:lineRule="auto"/>
        <w:jc w:val="left"/>
        <w:rPr>
          <w:rFonts w:ascii="宋体" w:hAnsi="宋体" w:eastAsia="宋体" w:cs="MingLiU"/>
          <w:color w:val="auto"/>
          <w:sz w:val="44"/>
          <w:szCs w:val="44"/>
          <w:highlight w:val="none"/>
        </w:rPr>
      </w:pPr>
    </w:p>
    <w:p w14:paraId="04256A25">
      <w:pPr>
        <w:tabs>
          <w:tab w:val="left" w:pos="3600"/>
          <w:tab w:val="left" w:pos="4480"/>
          <w:tab w:val="left" w:pos="5360"/>
        </w:tabs>
        <w:autoSpaceDE w:val="0"/>
        <w:autoSpaceDN w:val="0"/>
        <w:snapToGrid w:val="0"/>
        <w:spacing w:line="360" w:lineRule="auto"/>
        <w:jc w:val="center"/>
        <w:rPr>
          <w:rFonts w:ascii="宋体" w:hAnsi="宋体" w:eastAsia="宋体"/>
          <w:color w:val="auto"/>
          <w:sz w:val="72"/>
          <w:szCs w:val="72"/>
          <w:highlight w:val="none"/>
        </w:rPr>
      </w:pPr>
      <w:r>
        <w:rPr>
          <w:rFonts w:hint="eastAsia" w:ascii="宋体" w:hAnsi="宋体" w:eastAsia="宋体"/>
          <w:color w:val="auto"/>
          <w:sz w:val="72"/>
          <w:szCs w:val="72"/>
          <w:highlight w:val="none"/>
        </w:rPr>
        <w:t>比选申请文件</w:t>
      </w:r>
    </w:p>
    <w:p w14:paraId="6D000A8F">
      <w:pPr>
        <w:autoSpaceDE w:val="0"/>
        <w:autoSpaceDN w:val="0"/>
        <w:snapToGrid w:val="0"/>
        <w:spacing w:line="360" w:lineRule="auto"/>
        <w:jc w:val="left"/>
        <w:rPr>
          <w:rFonts w:ascii="宋体" w:hAnsi="宋体" w:eastAsia="宋体"/>
          <w:color w:val="auto"/>
          <w:sz w:val="16"/>
          <w:szCs w:val="16"/>
          <w:highlight w:val="none"/>
        </w:rPr>
      </w:pPr>
    </w:p>
    <w:p w14:paraId="3DD8636A">
      <w:pPr>
        <w:autoSpaceDE w:val="0"/>
        <w:autoSpaceDN w:val="0"/>
        <w:snapToGrid w:val="0"/>
        <w:spacing w:line="360" w:lineRule="auto"/>
        <w:jc w:val="center"/>
        <w:rPr>
          <w:rFonts w:ascii="宋体" w:hAnsi="宋体" w:eastAsia="宋体"/>
          <w:color w:val="auto"/>
          <w:sz w:val="36"/>
          <w:szCs w:val="36"/>
          <w:highlight w:val="none"/>
        </w:rPr>
      </w:pPr>
      <w:r>
        <w:rPr>
          <w:rFonts w:hint="eastAsia" w:ascii="宋体" w:hAnsi="宋体" w:eastAsia="宋体"/>
          <w:color w:val="auto"/>
          <w:sz w:val="36"/>
          <w:szCs w:val="36"/>
          <w:highlight w:val="none"/>
        </w:rPr>
        <w:t>资格审查部分</w:t>
      </w:r>
    </w:p>
    <w:p w14:paraId="726FC4A1">
      <w:pPr>
        <w:autoSpaceDE w:val="0"/>
        <w:autoSpaceDN w:val="0"/>
        <w:snapToGrid w:val="0"/>
        <w:spacing w:line="360" w:lineRule="auto"/>
        <w:jc w:val="left"/>
        <w:rPr>
          <w:rFonts w:ascii="宋体" w:hAnsi="宋体" w:eastAsia="宋体" w:cs="MingLiU"/>
          <w:color w:val="auto"/>
          <w:sz w:val="20"/>
          <w:szCs w:val="20"/>
          <w:highlight w:val="none"/>
        </w:rPr>
      </w:pPr>
    </w:p>
    <w:p w14:paraId="15268757">
      <w:pPr>
        <w:snapToGrid w:val="0"/>
        <w:spacing w:line="264" w:lineRule="auto"/>
        <w:rPr>
          <w:rFonts w:ascii="宋体" w:hAnsi="宋体" w:eastAsia="宋体"/>
          <w:color w:val="auto"/>
          <w:kern w:val="2"/>
          <w:sz w:val="21"/>
          <w:szCs w:val="21"/>
          <w:highlight w:val="none"/>
        </w:rPr>
      </w:pPr>
    </w:p>
    <w:p w14:paraId="25712C8E">
      <w:pPr>
        <w:autoSpaceDE w:val="0"/>
        <w:autoSpaceDN w:val="0"/>
        <w:snapToGrid w:val="0"/>
        <w:spacing w:line="360" w:lineRule="auto"/>
        <w:jc w:val="left"/>
        <w:rPr>
          <w:rFonts w:ascii="宋体" w:hAnsi="宋体" w:eastAsia="宋体" w:cs="MingLiU"/>
          <w:color w:val="auto"/>
          <w:sz w:val="20"/>
          <w:szCs w:val="20"/>
          <w:highlight w:val="none"/>
        </w:rPr>
      </w:pPr>
    </w:p>
    <w:p w14:paraId="5BF887CA">
      <w:pPr>
        <w:autoSpaceDE w:val="0"/>
        <w:autoSpaceDN w:val="0"/>
        <w:snapToGrid w:val="0"/>
        <w:spacing w:line="360" w:lineRule="auto"/>
        <w:jc w:val="left"/>
        <w:rPr>
          <w:rFonts w:ascii="宋体" w:hAnsi="宋体" w:eastAsia="宋体" w:cs="MingLiU"/>
          <w:color w:val="auto"/>
          <w:sz w:val="20"/>
          <w:szCs w:val="20"/>
          <w:highlight w:val="none"/>
        </w:rPr>
      </w:pPr>
    </w:p>
    <w:p w14:paraId="67B50B0D">
      <w:pPr>
        <w:autoSpaceDE w:val="0"/>
        <w:autoSpaceDN w:val="0"/>
        <w:snapToGrid w:val="0"/>
        <w:spacing w:line="360" w:lineRule="auto"/>
        <w:jc w:val="left"/>
        <w:rPr>
          <w:rFonts w:ascii="宋体" w:hAnsi="宋体" w:eastAsia="宋体" w:cs="MingLiU"/>
          <w:color w:val="auto"/>
          <w:sz w:val="20"/>
          <w:szCs w:val="20"/>
          <w:highlight w:val="none"/>
        </w:rPr>
      </w:pPr>
    </w:p>
    <w:p w14:paraId="15A4B17F">
      <w:pPr>
        <w:autoSpaceDE w:val="0"/>
        <w:autoSpaceDN w:val="0"/>
        <w:snapToGrid w:val="0"/>
        <w:spacing w:line="360" w:lineRule="auto"/>
        <w:jc w:val="left"/>
        <w:rPr>
          <w:rFonts w:ascii="宋体" w:hAnsi="宋体" w:eastAsia="宋体" w:cs="MingLiU"/>
          <w:color w:val="auto"/>
          <w:sz w:val="20"/>
          <w:szCs w:val="20"/>
          <w:highlight w:val="none"/>
        </w:rPr>
      </w:pPr>
    </w:p>
    <w:p w14:paraId="6D614584">
      <w:pPr>
        <w:autoSpaceDE w:val="0"/>
        <w:autoSpaceDN w:val="0"/>
        <w:snapToGrid w:val="0"/>
        <w:spacing w:line="360" w:lineRule="auto"/>
        <w:jc w:val="left"/>
        <w:rPr>
          <w:rFonts w:ascii="宋体" w:hAnsi="宋体" w:eastAsia="宋体" w:cs="MingLiU"/>
          <w:color w:val="auto"/>
          <w:sz w:val="20"/>
          <w:szCs w:val="20"/>
          <w:highlight w:val="none"/>
        </w:rPr>
      </w:pPr>
    </w:p>
    <w:p w14:paraId="3AEB525A">
      <w:pPr>
        <w:autoSpaceDE w:val="0"/>
        <w:autoSpaceDN w:val="0"/>
        <w:snapToGrid w:val="0"/>
        <w:spacing w:line="360" w:lineRule="auto"/>
        <w:jc w:val="left"/>
        <w:rPr>
          <w:rFonts w:ascii="宋体" w:hAnsi="宋体" w:eastAsia="宋体" w:cs="MingLiU"/>
          <w:color w:val="auto"/>
          <w:sz w:val="20"/>
          <w:szCs w:val="20"/>
          <w:highlight w:val="none"/>
        </w:rPr>
      </w:pPr>
    </w:p>
    <w:p w14:paraId="311D820B">
      <w:pPr>
        <w:autoSpaceDE w:val="0"/>
        <w:autoSpaceDN w:val="0"/>
        <w:snapToGrid w:val="0"/>
        <w:spacing w:line="360" w:lineRule="auto"/>
        <w:jc w:val="left"/>
        <w:rPr>
          <w:rFonts w:ascii="宋体" w:hAnsi="宋体" w:eastAsia="宋体" w:cs="MingLiU"/>
          <w:color w:val="auto"/>
          <w:sz w:val="20"/>
          <w:szCs w:val="20"/>
          <w:highlight w:val="none"/>
        </w:rPr>
      </w:pPr>
    </w:p>
    <w:p w14:paraId="32985758">
      <w:pPr>
        <w:autoSpaceDE w:val="0"/>
        <w:autoSpaceDN w:val="0"/>
        <w:snapToGrid w:val="0"/>
        <w:spacing w:line="360" w:lineRule="auto"/>
        <w:jc w:val="left"/>
        <w:rPr>
          <w:rFonts w:ascii="宋体" w:hAnsi="宋体" w:eastAsia="宋体" w:cs="MingLiU"/>
          <w:color w:val="auto"/>
          <w:sz w:val="20"/>
          <w:szCs w:val="20"/>
          <w:highlight w:val="none"/>
        </w:rPr>
      </w:pPr>
    </w:p>
    <w:p w14:paraId="618F881F">
      <w:pPr>
        <w:autoSpaceDE w:val="0"/>
        <w:autoSpaceDN w:val="0"/>
        <w:snapToGrid w:val="0"/>
        <w:spacing w:line="360" w:lineRule="auto"/>
        <w:jc w:val="left"/>
        <w:rPr>
          <w:rFonts w:ascii="宋体" w:hAnsi="宋体" w:eastAsia="宋体" w:cs="MingLiU"/>
          <w:color w:val="auto"/>
          <w:sz w:val="20"/>
          <w:szCs w:val="20"/>
          <w:highlight w:val="none"/>
        </w:rPr>
      </w:pPr>
    </w:p>
    <w:p w14:paraId="4BBA468C">
      <w:pPr>
        <w:autoSpaceDE w:val="0"/>
        <w:autoSpaceDN w:val="0"/>
        <w:snapToGrid w:val="0"/>
        <w:spacing w:line="360" w:lineRule="auto"/>
        <w:jc w:val="left"/>
        <w:rPr>
          <w:rFonts w:ascii="宋体" w:hAnsi="宋体" w:eastAsia="宋体" w:cs="MingLiU"/>
          <w:color w:val="auto"/>
          <w:sz w:val="20"/>
          <w:szCs w:val="20"/>
          <w:highlight w:val="none"/>
        </w:rPr>
      </w:pPr>
    </w:p>
    <w:p w14:paraId="2B4499FF">
      <w:pPr>
        <w:autoSpaceDE w:val="0"/>
        <w:autoSpaceDN w:val="0"/>
        <w:snapToGrid w:val="0"/>
        <w:spacing w:line="360" w:lineRule="auto"/>
        <w:jc w:val="left"/>
        <w:rPr>
          <w:rFonts w:ascii="宋体" w:hAnsi="宋体" w:eastAsia="宋体" w:cs="MingLiU"/>
          <w:color w:val="auto"/>
          <w:sz w:val="20"/>
          <w:szCs w:val="20"/>
          <w:highlight w:val="none"/>
        </w:rPr>
      </w:pPr>
    </w:p>
    <w:p w14:paraId="408E3DDF">
      <w:pPr>
        <w:autoSpaceDE w:val="0"/>
        <w:autoSpaceDN w:val="0"/>
        <w:snapToGrid w:val="0"/>
        <w:spacing w:line="360" w:lineRule="auto"/>
        <w:jc w:val="left"/>
        <w:rPr>
          <w:rFonts w:ascii="宋体" w:hAnsi="宋体" w:eastAsia="宋体" w:cs="MingLiU"/>
          <w:color w:val="auto"/>
          <w:sz w:val="20"/>
          <w:szCs w:val="20"/>
          <w:highlight w:val="none"/>
        </w:rPr>
      </w:pPr>
    </w:p>
    <w:p w14:paraId="4C792487">
      <w:pPr>
        <w:autoSpaceDE w:val="0"/>
        <w:autoSpaceDN w:val="0"/>
        <w:snapToGrid w:val="0"/>
        <w:spacing w:line="360" w:lineRule="auto"/>
        <w:jc w:val="left"/>
        <w:rPr>
          <w:rFonts w:ascii="宋体" w:hAnsi="宋体" w:eastAsia="宋体" w:cs="MingLiU"/>
          <w:color w:val="auto"/>
          <w:sz w:val="20"/>
          <w:szCs w:val="20"/>
          <w:highlight w:val="none"/>
        </w:rPr>
      </w:pPr>
    </w:p>
    <w:p w14:paraId="7CA0B930">
      <w:pPr>
        <w:tabs>
          <w:tab w:val="left" w:pos="6080"/>
          <w:tab w:val="left" w:pos="6640"/>
        </w:tabs>
        <w:autoSpaceDE w:val="0"/>
        <w:autoSpaceDN w:val="0"/>
        <w:snapToGrid w:val="0"/>
        <w:spacing w:line="480" w:lineRule="auto"/>
        <w:jc w:val="center"/>
        <w:rPr>
          <w:rFonts w:ascii="宋体" w:hAnsi="宋体" w:eastAsia="宋体"/>
          <w:color w:val="auto"/>
          <w:w w:val="99"/>
          <w:sz w:val="28"/>
          <w:szCs w:val="28"/>
          <w:highlight w:val="none"/>
        </w:rPr>
      </w:pPr>
      <w:r>
        <w:rPr>
          <w:rFonts w:hint="eastAsia" w:ascii="宋体" w:hAnsi="宋体" w:eastAsia="宋体"/>
          <w:color w:val="auto"/>
          <w:w w:val="99"/>
          <w:sz w:val="28"/>
          <w:szCs w:val="28"/>
          <w:highlight w:val="none"/>
        </w:rPr>
        <w:t>比选申请</w:t>
      </w:r>
      <w:r>
        <w:rPr>
          <w:rFonts w:ascii="宋体" w:hAnsi="宋体" w:eastAsia="宋体"/>
          <w:color w:val="auto"/>
          <w:w w:val="99"/>
          <w:sz w:val="28"/>
          <w:szCs w:val="28"/>
          <w:highlight w:val="none"/>
        </w:rPr>
        <w:t>人</w:t>
      </w:r>
      <w:r>
        <w:rPr>
          <w:rFonts w:ascii="宋体" w:hAnsi="宋体" w:eastAsia="宋体"/>
          <w:color w:val="auto"/>
          <w:spacing w:val="1"/>
          <w:w w:val="99"/>
          <w:sz w:val="28"/>
          <w:szCs w:val="28"/>
          <w:highlight w:val="none"/>
        </w:rPr>
        <w:t>：</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（盖单位法人章）</w:t>
      </w:r>
    </w:p>
    <w:p w14:paraId="07C44D0C">
      <w:pPr>
        <w:tabs>
          <w:tab w:val="left" w:pos="6080"/>
          <w:tab w:val="left" w:pos="6640"/>
        </w:tabs>
        <w:autoSpaceDE w:val="0"/>
        <w:autoSpaceDN w:val="0"/>
        <w:snapToGrid w:val="0"/>
        <w:spacing w:line="480" w:lineRule="auto"/>
        <w:jc w:val="center"/>
        <w:rPr>
          <w:rFonts w:ascii="宋体" w:hAnsi="宋体" w:eastAsia="宋体"/>
          <w:color w:val="auto"/>
          <w:sz w:val="28"/>
          <w:szCs w:val="28"/>
          <w:highlight w:val="none"/>
        </w:rPr>
      </w:pPr>
      <w:r>
        <w:rPr>
          <w:rFonts w:ascii="宋体" w:hAnsi="宋体" w:eastAsia="宋体"/>
          <w:color w:val="auto"/>
          <w:w w:val="99"/>
          <w:sz w:val="28"/>
          <w:szCs w:val="28"/>
          <w:highlight w:val="none"/>
        </w:rPr>
        <w:t>法定代表人或其委托代理人：</w:t>
      </w:r>
      <w:r>
        <w:rPr>
          <w:rFonts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w:t>
      </w:r>
      <w:r>
        <w:rPr>
          <w:rFonts w:hint="eastAsia" w:ascii="宋体" w:hAnsi="宋体" w:eastAsia="宋体"/>
          <w:color w:val="auto"/>
          <w:w w:val="99"/>
          <w:sz w:val="28"/>
          <w:szCs w:val="28"/>
          <w:highlight w:val="none"/>
        </w:rPr>
        <w:t>签名</w:t>
      </w:r>
      <w:r>
        <w:rPr>
          <w:rFonts w:ascii="宋体" w:hAnsi="宋体" w:eastAsia="宋体"/>
          <w:color w:val="auto"/>
          <w:w w:val="99"/>
          <w:sz w:val="28"/>
          <w:szCs w:val="28"/>
          <w:highlight w:val="none"/>
        </w:rPr>
        <w:t>或盖章）</w:t>
      </w:r>
    </w:p>
    <w:p w14:paraId="728563F2">
      <w:pPr>
        <w:tabs>
          <w:tab w:val="left" w:pos="3280"/>
          <w:tab w:val="left" w:pos="4680"/>
          <w:tab w:val="left" w:pos="6080"/>
        </w:tabs>
        <w:autoSpaceDE w:val="0"/>
        <w:autoSpaceDN w:val="0"/>
        <w:snapToGrid w:val="0"/>
        <w:spacing w:line="360" w:lineRule="auto"/>
        <w:jc w:val="center"/>
        <w:rPr>
          <w:rFonts w:ascii="宋体" w:hAnsi="宋体" w:eastAsia="宋体" w:cs="宋体"/>
          <w:color w:val="auto"/>
          <w:sz w:val="24"/>
          <w:szCs w:val="21"/>
          <w:highlight w:val="none"/>
        </w:rPr>
      </w:pP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年</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月</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198"/>
          <w:sz w:val="28"/>
          <w:szCs w:val="28"/>
          <w:highlight w:val="none"/>
          <w:u w:val="single"/>
        </w:rPr>
        <w:t xml:space="preserve"> </w:t>
      </w:r>
      <w:r>
        <w:rPr>
          <w:rFonts w:hint="eastAsia" w:ascii="宋体" w:hAnsi="宋体" w:eastAsia="宋体"/>
          <w:color w:val="auto"/>
          <w:w w:val="198"/>
          <w:sz w:val="28"/>
          <w:szCs w:val="28"/>
          <w:highlight w:val="none"/>
          <w:u w:val="single"/>
        </w:rPr>
        <w:t xml:space="preserve"> </w:t>
      </w:r>
      <w:r>
        <w:rPr>
          <w:rFonts w:ascii="宋体" w:hAnsi="宋体" w:eastAsia="宋体"/>
          <w:color w:val="auto"/>
          <w:w w:val="99"/>
          <w:sz w:val="28"/>
          <w:szCs w:val="28"/>
          <w:highlight w:val="none"/>
        </w:rPr>
        <w:t>日</w:t>
      </w:r>
    </w:p>
    <w:p w14:paraId="0C201B66">
      <w:pPr>
        <w:snapToGrid w:val="0"/>
        <w:spacing w:line="520" w:lineRule="exact"/>
        <w:ind w:firstLine="301" w:firstLineChars="100"/>
        <w:jc w:val="center"/>
        <w:rPr>
          <w:rFonts w:ascii="宋体" w:hAnsi="宋体" w:eastAsia="宋体" w:cs="宋体"/>
          <w:b/>
          <w:color w:val="auto"/>
          <w:sz w:val="30"/>
          <w:szCs w:val="30"/>
          <w:highlight w:val="none"/>
        </w:rPr>
      </w:pPr>
    </w:p>
    <w:p w14:paraId="618B5189">
      <w:pPr>
        <w:snapToGrid w:val="0"/>
        <w:spacing w:line="520" w:lineRule="exact"/>
        <w:ind w:firstLine="301" w:firstLineChars="100"/>
        <w:jc w:val="center"/>
        <w:rPr>
          <w:rFonts w:ascii="宋体" w:hAnsi="宋体" w:eastAsia="宋体" w:cs="宋体"/>
          <w:b/>
          <w:color w:val="auto"/>
          <w:sz w:val="30"/>
          <w:szCs w:val="30"/>
          <w:highlight w:val="none"/>
        </w:rPr>
      </w:pPr>
    </w:p>
    <w:p w14:paraId="3E04034A">
      <w:pPr>
        <w:autoSpaceDE w:val="0"/>
        <w:autoSpaceDN w:val="0"/>
        <w:snapToGrid w:val="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5C537831">
      <w:pPr>
        <w:autoSpaceDE w:val="0"/>
        <w:autoSpaceDN w:val="0"/>
        <w:snapToGrid w:val="0"/>
        <w:spacing w:before="70" w:line="360" w:lineRule="auto"/>
        <w:ind w:right="-20"/>
        <w:rPr>
          <w:rFonts w:ascii="宋体" w:hAnsi="宋体" w:eastAsia="宋体" w:cs="宋体"/>
          <w:snapToGrid w:val="0"/>
          <w:color w:val="auto"/>
          <w:sz w:val="24"/>
          <w:highlight w:val="none"/>
        </w:rPr>
      </w:pPr>
    </w:p>
    <w:p w14:paraId="7FFCE747">
      <w:pPr>
        <w:tabs>
          <w:tab w:val="left" w:pos="2000"/>
          <w:tab w:val="left" w:pos="5580"/>
          <w:tab w:val="left" w:pos="6220"/>
          <w:tab w:val="left" w:pos="6840"/>
          <w:tab w:val="left" w:pos="7460"/>
          <w:tab w:val="left" w:pos="8100"/>
        </w:tabs>
        <w:autoSpaceDE w:val="0"/>
        <w:autoSpaceDN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（一）法定代表人身份证明或附有法定代表人身份证明的授权委托书</w:t>
      </w:r>
    </w:p>
    <w:p w14:paraId="6F38DAD6">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（二）比选申请人基本情况表</w:t>
      </w:r>
    </w:p>
    <w:p w14:paraId="180083CC">
      <w:pPr>
        <w:tabs>
          <w:tab w:val="left" w:pos="2000"/>
          <w:tab w:val="left" w:pos="5580"/>
          <w:tab w:val="left" w:pos="6220"/>
          <w:tab w:val="left" w:pos="6840"/>
          <w:tab w:val="left" w:pos="7460"/>
          <w:tab w:val="left" w:pos="8100"/>
        </w:tabs>
        <w:autoSpaceDE w:val="0"/>
        <w:autoSpaceDN w:val="0"/>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（三）项目管理机构</w:t>
      </w:r>
    </w:p>
    <w:p w14:paraId="07F0602B">
      <w:pPr>
        <w:tabs>
          <w:tab w:val="left" w:pos="2000"/>
          <w:tab w:val="left" w:pos="5580"/>
          <w:tab w:val="left" w:pos="6220"/>
          <w:tab w:val="left" w:pos="6840"/>
          <w:tab w:val="left" w:pos="7460"/>
          <w:tab w:val="left" w:pos="8100"/>
        </w:tabs>
        <w:autoSpaceDE w:val="0"/>
        <w:autoSpaceDN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（四）承诺</w:t>
      </w:r>
    </w:p>
    <w:p w14:paraId="3D67911E">
      <w:pPr>
        <w:tabs>
          <w:tab w:val="left" w:pos="2000"/>
          <w:tab w:val="left" w:pos="5580"/>
          <w:tab w:val="left" w:pos="6220"/>
          <w:tab w:val="left" w:pos="6840"/>
          <w:tab w:val="left" w:pos="7460"/>
          <w:tab w:val="left" w:pos="8100"/>
        </w:tabs>
        <w:autoSpaceDE w:val="0"/>
        <w:autoSpaceDN w:val="0"/>
        <w:snapToGrid w:val="0"/>
        <w:spacing w:line="360" w:lineRule="auto"/>
        <w:rPr>
          <w:rFonts w:hint="eastAsia" w:ascii="宋体" w:hAnsi="宋体" w:eastAsia="宋体" w:cs="宋体"/>
          <w:color w:val="auto"/>
          <w:sz w:val="24"/>
          <w:szCs w:val="24"/>
          <w:highlight w:val="none"/>
        </w:rPr>
        <w:sectPr>
          <w:footerReference r:id="rId13"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szCs w:val="24"/>
          <w:highlight w:val="none"/>
        </w:rPr>
        <w:t>（五）其他资料</w:t>
      </w:r>
    </w:p>
    <w:p w14:paraId="07ED3C9D">
      <w:pPr>
        <w:keepNext/>
        <w:keepLines/>
        <w:spacing w:before="260" w:after="260" w:line="416" w:lineRule="auto"/>
        <w:jc w:val="center"/>
        <w:outlineLvl w:val="2"/>
        <w:rPr>
          <w:rFonts w:ascii="宋体" w:hAnsi="宋体" w:eastAsia="宋体"/>
          <w:b/>
          <w:bCs/>
          <w:snapToGrid w:val="0"/>
          <w:color w:val="auto"/>
          <w:sz w:val="30"/>
          <w:szCs w:val="30"/>
          <w:highlight w:val="none"/>
        </w:rPr>
      </w:pPr>
      <w:bookmarkStart w:id="555" w:name="_Toc57905929"/>
      <w:bookmarkStart w:id="556" w:name="_Toc5633"/>
      <w:bookmarkStart w:id="557" w:name="_Toc224103511"/>
      <w:bookmarkStart w:id="558" w:name="_Toc287620830"/>
      <w:bookmarkStart w:id="559" w:name="_Toc430530546"/>
      <w:bookmarkStart w:id="560" w:name="_Toc287607883"/>
      <w:bookmarkStart w:id="561" w:name="_Toc277082657"/>
      <w:r>
        <w:rPr>
          <w:rFonts w:eastAsia="宋体"/>
          <w:b/>
          <w:bCs/>
          <w:color w:val="auto"/>
          <w:kern w:val="2"/>
          <w:sz w:val="30"/>
          <w:szCs w:val="30"/>
          <w:highlight w:val="none"/>
        </w:rPr>
        <w:t>（一）</w:t>
      </w:r>
      <w:r>
        <w:rPr>
          <w:rFonts w:hint="eastAsia" w:eastAsia="宋体"/>
          <w:b/>
          <w:bCs/>
          <w:color w:val="auto"/>
          <w:kern w:val="2"/>
          <w:sz w:val="30"/>
          <w:szCs w:val="30"/>
          <w:highlight w:val="none"/>
        </w:rPr>
        <w:t>法定代表人身份证明或附有法定代表人身份证明的授权委托书</w:t>
      </w:r>
      <w:bookmarkEnd w:id="555"/>
      <w:bookmarkEnd w:id="556"/>
    </w:p>
    <w:p w14:paraId="41953E83">
      <w:pPr>
        <w:adjustRightInd/>
        <w:spacing w:line="480" w:lineRule="auto"/>
        <w:jc w:val="center"/>
        <w:rPr>
          <w:rFonts w:ascii="宋体" w:hAnsi="宋体" w:eastAsia="宋体"/>
          <w:color w:val="auto"/>
          <w:kern w:val="2"/>
          <w:sz w:val="28"/>
          <w:szCs w:val="24"/>
          <w:highlight w:val="none"/>
        </w:rPr>
      </w:pPr>
      <w:r>
        <w:rPr>
          <w:rFonts w:hint="eastAsia" w:ascii="宋体" w:hAnsi="宋体" w:eastAsia="宋体"/>
          <w:color w:val="auto"/>
          <w:kern w:val="2"/>
          <w:sz w:val="28"/>
          <w:szCs w:val="24"/>
          <w:highlight w:val="none"/>
        </w:rPr>
        <w:t>法定代表人身份证明</w:t>
      </w:r>
    </w:p>
    <w:p w14:paraId="0144EFAF">
      <w:pPr>
        <w:adjustRightInd/>
        <w:spacing w:line="480" w:lineRule="auto"/>
        <w:jc w:val="center"/>
        <w:rPr>
          <w:rFonts w:ascii="宋体" w:hAnsi="宋体" w:eastAsia="宋体"/>
          <w:color w:val="auto"/>
          <w:kern w:val="2"/>
          <w:sz w:val="21"/>
          <w:szCs w:val="24"/>
          <w:highlight w:val="none"/>
        </w:rPr>
      </w:pPr>
    </w:p>
    <w:p w14:paraId="145F3283">
      <w:pPr>
        <w:tabs>
          <w:tab w:val="left" w:pos="556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比选申请人</w:t>
      </w:r>
      <w:r>
        <w:rPr>
          <w:rFonts w:ascii="宋体" w:hAnsi="宋体" w:eastAsia="宋体"/>
          <w:color w:val="auto"/>
          <w:sz w:val="21"/>
          <w:szCs w:val="21"/>
          <w:highlight w:val="none"/>
        </w:rPr>
        <w:t>名称：</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560DDCCA">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单位性质：</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61489092">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地</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址：</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36B68B1E">
      <w:pPr>
        <w:tabs>
          <w:tab w:val="left" w:pos="2520"/>
          <w:tab w:val="left" w:pos="3836"/>
        </w:tabs>
        <w:autoSpaceDE w:val="0"/>
        <w:autoSpaceDN w:val="0"/>
        <w:snapToGrid w:val="0"/>
        <w:spacing w:line="480" w:lineRule="auto"/>
        <w:ind w:firstLine="390" w:firstLineChars="186"/>
        <w:jc w:val="left"/>
        <w:rPr>
          <w:rFonts w:ascii="宋体" w:hAnsi="宋体" w:eastAsia="宋体"/>
          <w:color w:val="auto"/>
          <w:sz w:val="10"/>
          <w:szCs w:val="10"/>
          <w:highlight w:val="none"/>
        </w:rPr>
      </w:pPr>
      <w:r>
        <w:rPr>
          <w:rFonts w:ascii="宋体" w:hAnsi="宋体" w:eastAsia="宋体"/>
          <w:color w:val="auto"/>
          <w:sz w:val="21"/>
          <w:szCs w:val="21"/>
          <w:highlight w:val="none"/>
        </w:rPr>
        <w:t>成立时间：</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ascii="宋体" w:hAnsi="宋体" w:eastAsia="宋体"/>
          <w:color w:val="auto"/>
          <w:w w:val="200"/>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月</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日</w:t>
      </w:r>
    </w:p>
    <w:p w14:paraId="5B4EA730">
      <w:pPr>
        <w:tabs>
          <w:tab w:val="left" w:pos="5475"/>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经营期限：</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p>
    <w:p w14:paraId="237A8FB9">
      <w:pPr>
        <w:tabs>
          <w:tab w:val="left" w:pos="1580"/>
          <w:tab w:val="left" w:pos="3260"/>
          <w:tab w:val="left" w:pos="4840"/>
          <w:tab w:val="left" w:pos="630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姓名：</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性别</w:t>
      </w:r>
      <w:r>
        <w:rPr>
          <w:rFonts w:ascii="宋体" w:hAnsi="宋体" w:eastAsia="宋体"/>
          <w:color w:val="auto"/>
          <w:spacing w:val="-1"/>
          <w:sz w:val="21"/>
          <w:szCs w:val="21"/>
          <w:highlight w:val="none"/>
        </w:rPr>
        <w:t>：</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pacing w:val="-1"/>
          <w:sz w:val="21"/>
          <w:szCs w:val="21"/>
          <w:highlight w:val="none"/>
        </w:rPr>
        <w:t>年</w:t>
      </w:r>
      <w:r>
        <w:rPr>
          <w:rFonts w:ascii="宋体" w:hAnsi="宋体" w:eastAsia="宋体"/>
          <w:color w:val="auto"/>
          <w:sz w:val="21"/>
          <w:szCs w:val="21"/>
          <w:highlight w:val="none"/>
        </w:rPr>
        <w:t>龄：</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职务：</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p>
    <w:p w14:paraId="70933038">
      <w:pPr>
        <w:tabs>
          <w:tab w:val="left" w:pos="336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系</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比选申请人</w:t>
      </w:r>
      <w:r>
        <w:rPr>
          <w:rFonts w:ascii="宋体" w:hAnsi="宋体" w:eastAsia="宋体"/>
          <w:color w:val="auto"/>
          <w:sz w:val="21"/>
          <w:szCs w:val="21"/>
          <w:highlight w:val="none"/>
          <w:u w:val="single"/>
        </w:rPr>
        <w:t>名称）</w:t>
      </w:r>
      <w:r>
        <w:rPr>
          <w:rFonts w:ascii="宋体" w:hAnsi="宋体" w:eastAsia="宋体"/>
          <w:color w:val="auto"/>
          <w:sz w:val="21"/>
          <w:szCs w:val="21"/>
          <w:highlight w:val="none"/>
        </w:rPr>
        <w:t>的法定代表人。</w:t>
      </w:r>
    </w:p>
    <w:p w14:paraId="0A635ADC">
      <w:pPr>
        <w:tabs>
          <w:tab w:val="left" w:pos="3360"/>
        </w:tabs>
        <w:autoSpaceDE w:val="0"/>
        <w:autoSpaceDN w:val="0"/>
        <w:snapToGrid w:val="0"/>
        <w:spacing w:line="480" w:lineRule="auto"/>
        <w:ind w:firstLine="390" w:firstLineChars="186"/>
        <w:jc w:val="left"/>
        <w:rPr>
          <w:rFonts w:ascii="宋体" w:hAnsi="宋体" w:eastAsia="宋体"/>
          <w:color w:val="auto"/>
          <w:sz w:val="21"/>
          <w:szCs w:val="21"/>
          <w:highlight w:val="none"/>
        </w:rPr>
      </w:pPr>
      <w:r>
        <w:rPr>
          <w:rFonts w:ascii="宋体" w:hAnsi="宋体" w:eastAsia="宋体"/>
          <w:color w:val="auto"/>
          <w:sz w:val="21"/>
          <w:szCs w:val="21"/>
          <w:highlight w:val="none"/>
        </w:rPr>
        <w:t>特此证明。</w:t>
      </w:r>
    </w:p>
    <w:p w14:paraId="25FA5E30">
      <w:pPr>
        <w:autoSpaceDE w:val="0"/>
        <w:autoSpaceDN w:val="0"/>
        <w:snapToGrid w:val="0"/>
        <w:spacing w:line="480" w:lineRule="auto"/>
        <w:ind w:firstLine="810" w:firstLineChars="3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附：法定代表人身份证复印件（双面）</w:t>
      </w:r>
    </w:p>
    <w:p w14:paraId="40798B44">
      <w:pPr>
        <w:autoSpaceDE w:val="0"/>
        <w:autoSpaceDN w:val="0"/>
        <w:snapToGrid w:val="0"/>
        <w:spacing w:line="360" w:lineRule="auto"/>
        <w:jc w:val="left"/>
        <w:rPr>
          <w:rFonts w:ascii="宋体" w:hAnsi="宋体" w:eastAsia="宋体"/>
          <w:color w:val="auto"/>
          <w:kern w:val="2"/>
          <w:sz w:val="21"/>
          <w:szCs w:val="21"/>
          <w:highlight w:val="none"/>
        </w:rPr>
      </w:pPr>
    </w:p>
    <w:p w14:paraId="40058AC8">
      <w:pPr>
        <w:spacing w:line="360" w:lineRule="auto"/>
        <w:rPr>
          <w:rFonts w:ascii="宋体" w:hAnsi="宋体" w:eastAsia="宋体"/>
          <w:color w:val="auto"/>
          <w:kern w:val="2"/>
          <w:sz w:val="21"/>
          <w:szCs w:val="21"/>
          <w:highlight w:val="none"/>
        </w:rPr>
      </w:pPr>
    </w:p>
    <w:p w14:paraId="3A82AB2A">
      <w:pPr>
        <w:spacing w:line="360" w:lineRule="auto"/>
        <w:rPr>
          <w:rFonts w:ascii="宋体" w:hAnsi="宋体" w:eastAsia="宋体"/>
          <w:color w:val="auto"/>
          <w:kern w:val="2"/>
          <w:sz w:val="21"/>
          <w:szCs w:val="21"/>
          <w:highlight w:val="none"/>
        </w:rPr>
      </w:pPr>
    </w:p>
    <w:p w14:paraId="703A5341">
      <w:pPr>
        <w:spacing w:line="360" w:lineRule="auto"/>
        <w:rPr>
          <w:rFonts w:ascii="宋体" w:hAnsi="宋体" w:eastAsia="宋体"/>
          <w:color w:val="auto"/>
          <w:kern w:val="2"/>
          <w:sz w:val="21"/>
          <w:szCs w:val="21"/>
          <w:highlight w:val="none"/>
        </w:rPr>
      </w:pPr>
    </w:p>
    <w:p w14:paraId="41B43F51">
      <w:pPr>
        <w:autoSpaceDE w:val="0"/>
        <w:autoSpaceDN w:val="0"/>
        <w:snapToGrid w:val="0"/>
        <w:spacing w:line="480" w:lineRule="auto"/>
        <w:ind w:firstLine="810" w:firstLineChars="386"/>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比选申请人</w:t>
      </w:r>
      <w:r>
        <w:rPr>
          <w:rFonts w:ascii="宋体" w:hAnsi="宋体" w:eastAsia="宋体"/>
          <w:color w:val="auto"/>
          <w:sz w:val="21"/>
          <w:szCs w:val="21"/>
          <w:highlight w:val="none"/>
        </w:rPr>
        <w:t>：</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ab/>
      </w:r>
      <w:r>
        <w:rPr>
          <w:rFonts w:ascii="宋体" w:hAnsi="宋体" w:eastAsia="宋体"/>
          <w:color w:val="auto"/>
          <w:spacing w:val="-1"/>
          <w:sz w:val="21"/>
          <w:szCs w:val="21"/>
          <w:highlight w:val="none"/>
        </w:rPr>
        <w:t>（</w:t>
      </w:r>
      <w:r>
        <w:rPr>
          <w:rFonts w:ascii="宋体" w:hAnsi="宋体" w:eastAsia="宋体"/>
          <w:color w:val="auto"/>
          <w:sz w:val="21"/>
          <w:szCs w:val="21"/>
          <w:highlight w:val="none"/>
        </w:rPr>
        <w:t>盖单位法人章）</w:t>
      </w:r>
    </w:p>
    <w:p w14:paraId="1D2D15B5">
      <w:pPr>
        <w:autoSpaceDE w:val="0"/>
        <w:autoSpaceDN w:val="0"/>
        <w:snapToGrid w:val="0"/>
        <w:spacing w:line="480" w:lineRule="auto"/>
        <w:jc w:val="left"/>
        <w:rPr>
          <w:rFonts w:ascii="宋体" w:hAnsi="宋体" w:eastAsia="宋体"/>
          <w:color w:val="auto"/>
          <w:sz w:val="20"/>
          <w:szCs w:val="20"/>
          <w:highlight w:val="none"/>
        </w:rPr>
      </w:pPr>
    </w:p>
    <w:p w14:paraId="4A731253">
      <w:pPr>
        <w:tabs>
          <w:tab w:val="left" w:pos="4935"/>
          <w:tab w:val="left" w:pos="5460"/>
          <w:tab w:val="left" w:pos="6400"/>
        </w:tabs>
        <w:wordWrap w:val="0"/>
        <w:autoSpaceDE w:val="0"/>
        <w:autoSpaceDN w:val="0"/>
        <w:snapToGrid w:val="0"/>
        <w:spacing w:line="480" w:lineRule="auto"/>
        <w:ind w:firstLine="3780"/>
        <w:jc w:val="right"/>
        <w:rPr>
          <w:rFonts w:ascii="宋体" w:hAnsi="宋体" w:eastAsia="宋体"/>
          <w:color w:val="auto"/>
          <w:sz w:val="21"/>
          <w:szCs w:val="21"/>
          <w:highlight w:val="none"/>
        </w:rPr>
      </w:pP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ascii="宋体" w:hAnsi="宋体" w:eastAsia="宋体"/>
          <w:color w:val="auto"/>
          <w:w w:val="200"/>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月</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日</w:t>
      </w:r>
      <w:r>
        <w:rPr>
          <w:rFonts w:hint="eastAsia" w:ascii="宋体" w:hAnsi="宋体" w:eastAsia="宋体"/>
          <w:color w:val="auto"/>
          <w:sz w:val="21"/>
          <w:szCs w:val="21"/>
          <w:highlight w:val="none"/>
        </w:rPr>
        <w:t xml:space="preserve">  </w:t>
      </w:r>
    </w:p>
    <w:p w14:paraId="4E70044E">
      <w:pPr>
        <w:autoSpaceDE w:val="0"/>
        <w:autoSpaceDN w:val="0"/>
        <w:snapToGrid w:val="0"/>
        <w:spacing w:line="360" w:lineRule="auto"/>
        <w:jc w:val="left"/>
        <w:rPr>
          <w:rFonts w:ascii="宋体" w:hAnsi="宋体" w:eastAsia="宋体"/>
          <w:color w:val="auto"/>
          <w:sz w:val="21"/>
          <w:szCs w:val="24"/>
          <w:highlight w:val="none"/>
        </w:rPr>
      </w:pPr>
    </w:p>
    <w:p w14:paraId="2535BA78">
      <w:pPr>
        <w:autoSpaceDE w:val="0"/>
        <w:autoSpaceDN w:val="0"/>
        <w:snapToGrid w:val="0"/>
        <w:spacing w:line="360" w:lineRule="auto"/>
        <w:jc w:val="left"/>
        <w:rPr>
          <w:rFonts w:ascii="宋体" w:hAnsi="宋体" w:eastAsia="宋体"/>
          <w:color w:val="auto"/>
          <w:sz w:val="21"/>
          <w:szCs w:val="24"/>
          <w:highlight w:val="none"/>
        </w:rPr>
      </w:pPr>
    </w:p>
    <w:p w14:paraId="0A69FABB">
      <w:pPr>
        <w:tabs>
          <w:tab w:val="left" w:pos="1680"/>
          <w:tab w:val="left" w:pos="4215"/>
          <w:tab w:val="left" w:pos="4305"/>
          <w:tab w:val="left" w:pos="8000"/>
        </w:tabs>
        <w:autoSpaceDE w:val="0"/>
        <w:autoSpaceDN w:val="0"/>
        <w:snapToGrid w:val="0"/>
        <w:spacing w:line="360" w:lineRule="auto"/>
        <w:ind w:firstLine="411" w:firstLineChars="196"/>
        <w:jc w:val="left"/>
        <w:rPr>
          <w:rFonts w:ascii="宋体" w:hAnsi="宋体" w:eastAsia="宋体"/>
          <w:color w:val="auto"/>
          <w:sz w:val="21"/>
          <w:szCs w:val="21"/>
          <w:highlight w:val="none"/>
        </w:rPr>
      </w:pPr>
      <w:r>
        <w:rPr>
          <w:rFonts w:eastAsia="宋体"/>
          <w:color w:val="auto"/>
          <w:kern w:val="2"/>
          <w:sz w:val="21"/>
          <w:szCs w:val="24"/>
          <w:highlight w:val="none"/>
        </w:rPr>
        <w:t>注：法定代表人身份证明需按上述格式填写完整，不可缺少内容。在此基础上增加内容的不影响其有效性</w:t>
      </w:r>
      <w:bookmarkEnd w:id="557"/>
      <w:bookmarkEnd w:id="558"/>
      <w:bookmarkEnd w:id="559"/>
      <w:bookmarkEnd w:id="560"/>
      <w:bookmarkEnd w:id="561"/>
      <w:r>
        <w:rPr>
          <w:rFonts w:hint="eastAsia" w:ascii="宋体" w:hAnsi="宋体" w:eastAsia="宋体"/>
          <w:color w:val="auto"/>
          <w:sz w:val="21"/>
          <w:szCs w:val="21"/>
          <w:highlight w:val="none"/>
        </w:rPr>
        <w:t>。</w:t>
      </w:r>
    </w:p>
    <w:p w14:paraId="0B4B72B4">
      <w:pPr>
        <w:tabs>
          <w:tab w:val="left" w:pos="1680"/>
          <w:tab w:val="left" w:pos="4215"/>
          <w:tab w:val="left" w:pos="4305"/>
          <w:tab w:val="left" w:pos="8000"/>
        </w:tabs>
        <w:autoSpaceDE w:val="0"/>
        <w:autoSpaceDN w:val="0"/>
        <w:snapToGrid w:val="0"/>
        <w:spacing w:line="360" w:lineRule="auto"/>
        <w:jc w:val="center"/>
        <w:rPr>
          <w:rFonts w:ascii="宋体" w:hAnsi="宋体" w:eastAsia="宋体"/>
          <w:color w:val="auto"/>
          <w:sz w:val="20"/>
          <w:szCs w:val="20"/>
          <w:highlight w:val="none"/>
        </w:rPr>
      </w:pPr>
      <w:r>
        <w:rPr>
          <w:rFonts w:ascii="宋体" w:hAnsi="宋体" w:eastAsia="宋体"/>
          <w:b/>
          <w:color w:val="auto"/>
          <w:sz w:val="28"/>
          <w:szCs w:val="28"/>
          <w:highlight w:val="none"/>
        </w:rPr>
        <w:br w:type="page"/>
      </w:r>
      <w:r>
        <w:rPr>
          <w:rFonts w:ascii="宋体" w:hAnsi="宋体" w:eastAsia="宋体"/>
          <w:snapToGrid w:val="0"/>
          <w:color w:val="auto"/>
          <w:highlight w:val="none"/>
        </w:rPr>
        <w:t>授权委托书</w:t>
      </w:r>
    </w:p>
    <w:p w14:paraId="5DC4824D">
      <w:pPr>
        <w:tabs>
          <w:tab w:val="left" w:pos="1680"/>
          <w:tab w:val="left" w:pos="4215"/>
          <w:tab w:val="left" w:pos="4305"/>
          <w:tab w:val="left" w:pos="8000"/>
        </w:tabs>
        <w:autoSpaceDE w:val="0"/>
        <w:autoSpaceDN w:val="0"/>
        <w:snapToGrid w:val="0"/>
        <w:spacing w:line="480" w:lineRule="auto"/>
        <w:ind w:firstLine="420"/>
        <w:jc w:val="left"/>
        <w:rPr>
          <w:rFonts w:ascii="宋体" w:hAnsi="宋体" w:eastAsia="宋体"/>
          <w:color w:val="auto"/>
          <w:sz w:val="21"/>
          <w:szCs w:val="21"/>
          <w:highlight w:val="none"/>
        </w:rPr>
      </w:pPr>
      <w:r>
        <w:rPr>
          <w:rFonts w:ascii="宋体" w:hAnsi="宋体" w:eastAsia="宋体"/>
          <w:color w:val="auto"/>
          <w:sz w:val="21"/>
          <w:szCs w:val="21"/>
          <w:highlight w:val="none"/>
        </w:rPr>
        <w:t>本人</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（姓名）</w:t>
      </w:r>
      <w:r>
        <w:rPr>
          <w:rFonts w:ascii="宋体" w:hAnsi="宋体" w:eastAsia="宋体"/>
          <w:color w:val="auto"/>
          <w:sz w:val="21"/>
          <w:szCs w:val="21"/>
          <w:highlight w:val="none"/>
        </w:rPr>
        <w:t>系</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w:t>
      </w:r>
      <w:r>
        <w:rPr>
          <w:rFonts w:hint="eastAsia" w:ascii="宋体" w:hAnsi="宋体" w:eastAsia="宋体"/>
          <w:color w:val="auto"/>
          <w:spacing w:val="-1"/>
          <w:sz w:val="21"/>
          <w:szCs w:val="21"/>
          <w:highlight w:val="none"/>
          <w:u w:val="single"/>
        </w:rPr>
        <w:t>比选申请人</w:t>
      </w:r>
      <w:r>
        <w:rPr>
          <w:rFonts w:ascii="宋体" w:hAnsi="宋体" w:eastAsia="宋体"/>
          <w:color w:val="auto"/>
          <w:sz w:val="21"/>
          <w:szCs w:val="21"/>
          <w:highlight w:val="none"/>
          <w:u w:val="single"/>
        </w:rPr>
        <w:t>名称</w:t>
      </w:r>
      <w:r>
        <w:rPr>
          <w:rFonts w:ascii="宋体" w:hAnsi="宋体" w:eastAsia="宋体"/>
          <w:color w:val="auto"/>
          <w:spacing w:val="1"/>
          <w:sz w:val="21"/>
          <w:szCs w:val="21"/>
          <w:highlight w:val="none"/>
          <w:u w:val="single"/>
        </w:rPr>
        <w:t>）</w:t>
      </w:r>
      <w:r>
        <w:rPr>
          <w:rFonts w:ascii="宋体" w:hAnsi="宋体" w:eastAsia="宋体"/>
          <w:color w:val="auto"/>
          <w:sz w:val="21"/>
          <w:szCs w:val="21"/>
          <w:highlight w:val="none"/>
        </w:rPr>
        <w:t>的法定代</w:t>
      </w:r>
      <w:r>
        <w:rPr>
          <w:rFonts w:ascii="宋体" w:hAnsi="宋体" w:eastAsia="宋体"/>
          <w:color w:val="auto"/>
          <w:spacing w:val="1"/>
          <w:sz w:val="21"/>
          <w:szCs w:val="21"/>
          <w:highlight w:val="none"/>
        </w:rPr>
        <w:t>表</w:t>
      </w:r>
      <w:r>
        <w:rPr>
          <w:rFonts w:ascii="宋体" w:hAnsi="宋体" w:eastAsia="宋体"/>
          <w:color w:val="auto"/>
          <w:sz w:val="21"/>
          <w:szCs w:val="21"/>
          <w:highlight w:val="none"/>
        </w:rPr>
        <w:t>人，现委托</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（姓名）</w:t>
      </w:r>
      <w:r>
        <w:rPr>
          <w:rFonts w:ascii="宋体" w:hAnsi="宋体" w:eastAsia="宋体"/>
          <w:color w:val="auto"/>
          <w:sz w:val="21"/>
          <w:szCs w:val="21"/>
          <w:highlight w:val="none"/>
        </w:rPr>
        <w:t>为我方代理人。代理人根据授权，以我方名义签署、澄清、说明、补正、递交、撤回、 修改</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u w:val="single"/>
        </w:rPr>
        <w:t>（项</w:t>
      </w:r>
      <w:r>
        <w:rPr>
          <w:rFonts w:ascii="宋体" w:hAnsi="宋体" w:eastAsia="宋体"/>
          <w:color w:val="auto"/>
          <w:spacing w:val="-1"/>
          <w:sz w:val="21"/>
          <w:szCs w:val="21"/>
          <w:highlight w:val="none"/>
          <w:u w:val="single"/>
        </w:rPr>
        <w:t>目</w:t>
      </w:r>
      <w:r>
        <w:rPr>
          <w:rFonts w:ascii="宋体" w:hAnsi="宋体" w:eastAsia="宋体"/>
          <w:color w:val="auto"/>
          <w:sz w:val="21"/>
          <w:szCs w:val="21"/>
          <w:highlight w:val="none"/>
          <w:u w:val="single"/>
        </w:rPr>
        <w:t>名称）</w:t>
      </w:r>
      <w:r>
        <w:rPr>
          <w:rFonts w:hint="eastAsia" w:ascii="宋体" w:hAnsi="宋体" w:eastAsia="宋体"/>
          <w:color w:val="auto"/>
          <w:sz w:val="21"/>
          <w:szCs w:val="21"/>
          <w:highlight w:val="none"/>
        </w:rPr>
        <w:t>比选申请文件</w:t>
      </w:r>
      <w:r>
        <w:rPr>
          <w:rFonts w:ascii="宋体" w:hAnsi="宋体" w:eastAsia="宋体"/>
          <w:color w:val="auto"/>
          <w:sz w:val="21"/>
          <w:szCs w:val="21"/>
          <w:highlight w:val="none"/>
        </w:rPr>
        <w:t>、签订合同和处理有关事宜， 其法律后果由我方承担。</w:t>
      </w:r>
    </w:p>
    <w:p w14:paraId="26A4D2C9">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r>
        <w:rPr>
          <w:rFonts w:ascii="宋体" w:hAnsi="宋体" w:eastAsia="宋体"/>
          <w:color w:val="auto"/>
          <w:sz w:val="21"/>
          <w:szCs w:val="21"/>
          <w:highlight w:val="none"/>
        </w:rPr>
        <w:t>委托</w:t>
      </w:r>
      <w:r>
        <w:rPr>
          <w:rFonts w:ascii="宋体" w:hAnsi="宋体" w:eastAsia="宋体"/>
          <w:color w:val="auto"/>
          <w:spacing w:val="-1"/>
          <w:sz w:val="21"/>
          <w:szCs w:val="21"/>
          <w:highlight w:val="none"/>
        </w:rPr>
        <w:t>期</w:t>
      </w:r>
      <w:r>
        <w:rPr>
          <w:rFonts w:ascii="宋体" w:hAnsi="宋体" w:eastAsia="宋体"/>
          <w:color w:val="auto"/>
          <w:sz w:val="21"/>
          <w:szCs w:val="21"/>
          <w:highlight w:val="none"/>
        </w:rPr>
        <w:t>限：</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 xml:space="preserve">。 </w:t>
      </w:r>
    </w:p>
    <w:p w14:paraId="3584251D">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r>
        <w:rPr>
          <w:rFonts w:ascii="宋体" w:hAnsi="宋体" w:eastAsia="宋体"/>
          <w:color w:val="auto"/>
          <w:sz w:val="21"/>
          <w:szCs w:val="21"/>
          <w:highlight w:val="none"/>
        </w:rPr>
        <w:t>代理人无转委托权。</w:t>
      </w:r>
    </w:p>
    <w:p w14:paraId="7F333185">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p>
    <w:p w14:paraId="5860777E">
      <w:pPr>
        <w:tabs>
          <w:tab w:val="left" w:pos="1680"/>
          <w:tab w:val="left" w:pos="4200"/>
          <w:tab w:val="left" w:pos="4305"/>
          <w:tab w:val="left" w:pos="8000"/>
        </w:tabs>
        <w:autoSpaceDE w:val="0"/>
        <w:autoSpaceDN w:val="0"/>
        <w:snapToGrid w:val="0"/>
        <w:spacing w:line="480" w:lineRule="auto"/>
        <w:ind w:firstLine="420"/>
        <w:rPr>
          <w:rFonts w:ascii="宋体" w:hAnsi="宋体" w:eastAsia="宋体"/>
          <w:color w:val="auto"/>
          <w:sz w:val="21"/>
          <w:szCs w:val="21"/>
          <w:highlight w:val="none"/>
        </w:rPr>
      </w:pPr>
      <w:r>
        <w:rPr>
          <w:rFonts w:hint="eastAsia" w:ascii="宋体" w:hAnsi="宋体" w:eastAsia="宋体"/>
          <w:color w:val="auto"/>
          <w:sz w:val="21"/>
          <w:szCs w:val="21"/>
          <w:highlight w:val="none"/>
        </w:rPr>
        <w:t>比选申请</w:t>
      </w:r>
      <w:r>
        <w:rPr>
          <w:rFonts w:ascii="宋体" w:hAnsi="宋体" w:eastAsia="宋体"/>
          <w:color w:val="auto"/>
          <w:sz w:val="21"/>
          <w:szCs w:val="21"/>
          <w:highlight w:val="none"/>
        </w:rPr>
        <w:t>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ascii="宋体" w:hAnsi="宋体" w:eastAsia="宋体"/>
          <w:color w:val="auto"/>
          <w:spacing w:val="-1"/>
          <w:sz w:val="21"/>
          <w:szCs w:val="21"/>
          <w:highlight w:val="none"/>
        </w:rPr>
        <w:t>盖单位法人章</w:t>
      </w:r>
      <w:r>
        <w:rPr>
          <w:rFonts w:ascii="宋体" w:hAnsi="宋体" w:eastAsia="宋体"/>
          <w:color w:val="auto"/>
          <w:sz w:val="21"/>
          <w:szCs w:val="21"/>
          <w:highlight w:val="none"/>
        </w:rPr>
        <w:t>）</w:t>
      </w:r>
    </w:p>
    <w:p w14:paraId="07D814EC">
      <w:pPr>
        <w:tabs>
          <w:tab w:val="left" w:pos="6300"/>
        </w:tabs>
        <w:autoSpaceDE w:val="0"/>
        <w:autoSpaceDN w:val="0"/>
        <w:snapToGrid w:val="0"/>
        <w:spacing w:line="48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法定代表人：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hint="eastAsia" w:ascii="宋体" w:hAnsi="宋体" w:eastAsia="宋体"/>
          <w:color w:val="auto"/>
          <w:sz w:val="21"/>
          <w:szCs w:val="21"/>
          <w:highlight w:val="none"/>
        </w:rPr>
        <w:t>签名</w:t>
      </w:r>
      <w:r>
        <w:rPr>
          <w:rFonts w:ascii="宋体" w:hAnsi="宋体" w:eastAsia="宋体"/>
          <w:color w:val="auto"/>
          <w:sz w:val="21"/>
          <w:szCs w:val="21"/>
          <w:highlight w:val="none"/>
        </w:rPr>
        <w:t>或盖章）</w:t>
      </w:r>
    </w:p>
    <w:p w14:paraId="0A5433BE">
      <w:pPr>
        <w:tabs>
          <w:tab w:val="left" w:pos="5260"/>
        </w:tabs>
        <w:autoSpaceDE w:val="0"/>
        <w:autoSpaceDN w:val="0"/>
        <w:snapToGrid w:val="0"/>
        <w:spacing w:line="480" w:lineRule="auto"/>
        <w:ind w:firstLine="420" w:firstLineChars="200"/>
        <w:jc w:val="left"/>
        <w:rPr>
          <w:rFonts w:ascii="宋体" w:hAnsi="宋体" w:eastAsia="宋体"/>
          <w:color w:val="auto"/>
          <w:sz w:val="21"/>
          <w:szCs w:val="21"/>
          <w:highlight w:val="none"/>
          <w:u w:val="single"/>
        </w:rPr>
      </w:pPr>
      <w:r>
        <w:rPr>
          <w:rFonts w:ascii="宋体" w:hAnsi="宋体" w:eastAsia="宋体"/>
          <w:color w:val="auto"/>
          <w:sz w:val="21"/>
          <w:szCs w:val="21"/>
          <w:highlight w:val="none"/>
        </w:rPr>
        <w:t>身份证号码：</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p>
    <w:p w14:paraId="194BDE49">
      <w:pPr>
        <w:tabs>
          <w:tab w:val="left" w:pos="5260"/>
        </w:tabs>
        <w:autoSpaceDE w:val="0"/>
        <w:autoSpaceDN w:val="0"/>
        <w:snapToGrid w:val="0"/>
        <w:spacing w:line="480" w:lineRule="auto"/>
        <w:ind w:firstLine="420" w:firstLineChars="200"/>
        <w:jc w:val="left"/>
        <w:rPr>
          <w:rFonts w:ascii="宋体" w:hAnsi="宋体" w:eastAsia="宋体"/>
          <w:color w:val="auto"/>
          <w:sz w:val="21"/>
          <w:szCs w:val="21"/>
          <w:highlight w:val="none"/>
        </w:rPr>
      </w:pPr>
      <w:r>
        <w:rPr>
          <w:rFonts w:ascii="宋体" w:hAnsi="宋体" w:eastAsia="宋体"/>
          <w:color w:val="auto"/>
          <w:sz w:val="21"/>
          <w:szCs w:val="21"/>
          <w:highlight w:val="none"/>
        </w:rPr>
        <w:t>委托代理人：</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w:t>
      </w:r>
      <w:r>
        <w:rPr>
          <w:rFonts w:hint="eastAsia" w:ascii="宋体" w:hAnsi="宋体" w:eastAsia="宋体"/>
          <w:color w:val="auto"/>
          <w:sz w:val="21"/>
          <w:szCs w:val="21"/>
          <w:highlight w:val="none"/>
        </w:rPr>
        <w:t>签名</w:t>
      </w:r>
      <w:r>
        <w:rPr>
          <w:rFonts w:ascii="宋体" w:hAnsi="宋体" w:eastAsia="宋体"/>
          <w:color w:val="auto"/>
          <w:sz w:val="21"/>
          <w:szCs w:val="21"/>
          <w:highlight w:val="none"/>
        </w:rPr>
        <w:t>）</w:t>
      </w:r>
    </w:p>
    <w:p w14:paraId="6AFFD4EA">
      <w:pPr>
        <w:tabs>
          <w:tab w:val="left" w:pos="6825"/>
        </w:tabs>
        <w:autoSpaceDE w:val="0"/>
        <w:autoSpaceDN w:val="0"/>
        <w:snapToGrid w:val="0"/>
        <w:spacing w:line="480" w:lineRule="auto"/>
        <w:ind w:firstLine="420" w:firstLineChars="200"/>
        <w:jc w:val="left"/>
        <w:rPr>
          <w:rFonts w:ascii="宋体" w:hAnsi="宋体" w:eastAsia="宋体"/>
          <w:color w:val="auto"/>
          <w:w w:val="200"/>
          <w:sz w:val="21"/>
          <w:szCs w:val="21"/>
          <w:highlight w:val="none"/>
          <w:u w:val="single"/>
        </w:rPr>
      </w:pPr>
      <w:r>
        <w:rPr>
          <w:rFonts w:ascii="宋体" w:hAnsi="宋体" w:eastAsia="宋体"/>
          <w:color w:val="auto"/>
          <w:sz w:val="21"/>
          <w:szCs w:val="21"/>
          <w:highlight w:val="none"/>
        </w:rPr>
        <w:t>身份证号码：</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r>
        <w:rPr>
          <w:rFonts w:hint="eastAsia" w:ascii="宋体" w:hAnsi="宋体" w:eastAsia="宋体"/>
          <w:color w:val="auto"/>
          <w:w w:val="200"/>
          <w:sz w:val="21"/>
          <w:szCs w:val="21"/>
          <w:highlight w:val="none"/>
          <w:u w:val="single"/>
        </w:rPr>
        <w:t xml:space="preserve">  </w:t>
      </w:r>
      <w:r>
        <w:rPr>
          <w:rFonts w:ascii="宋体" w:hAnsi="宋体" w:eastAsia="宋体"/>
          <w:color w:val="auto"/>
          <w:w w:val="200"/>
          <w:sz w:val="21"/>
          <w:szCs w:val="21"/>
          <w:highlight w:val="none"/>
          <w:u w:val="single"/>
        </w:rPr>
        <w:t xml:space="preserve">   </w:t>
      </w:r>
    </w:p>
    <w:p w14:paraId="5D2E8F55">
      <w:pPr>
        <w:tabs>
          <w:tab w:val="left" w:pos="6825"/>
        </w:tabs>
        <w:autoSpaceDE w:val="0"/>
        <w:autoSpaceDN w:val="0"/>
        <w:snapToGrid w:val="0"/>
        <w:spacing w:line="480" w:lineRule="auto"/>
        <w:ind w:firstLine="420" w:firstLineChars="200"/>
        <w:jc w:val="left"/>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单位电话（座机）：</w:t>
      </w:r>
      <w:r>
        <w:rPr>
          <w:rFonts w:hint="eastAsia" w:ascii="宋体" w:hAnsi="宋体" w:eastAsia="宋体"/>
          <w:color w:val="auto"/>
          <w:sz w:val="21"/>
          <w:szCs w:val="21"/>
          <w:highlight w:val="none"/>
          <w:u w:val="single"/>
        </w:rPr>
        <w:t xml:space="preserve">                              </w:t>
      </w:r>
    </w:p>
    <w:p w14:paraId="787F5B62">
      <w:pPr>
        <w:tabs>
          <w:tab w:val="left" w:pos="5260"/>
        </w:tabs>
        <w:autoSpaceDE w:val="0"/>
        <w:autoSpaceDN w:val="0"/>
        <w:snapToGrid w:val="0"/>
        <w:spacing w:line="48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委托代理人电话（手机）：                                          </w:t>
      </w:r>
    </w:p>
    <w:p w14:paraId="5BC5DACE">
      <w:pPr>
        <w:autoSpaceDE w:val="0"/>
        <w:autoSpaceDN w:val="0"/>
        <w:snapToGrid w:val="0"/>
        <w:spacing w:line="480" w:lineRule="auto"/>
        <w:ind w:firstLine="810" w:firstLineChars="386"/>
        <w:jc w:val="left"/>
        <w:rPr>
          <w:rFonts w:ascii="宋体" w:hAnsi="宋体" w:eastAsia="宋体"/>
          <w:color w:val="auto"/>
          <w:sz w:val="21"/>
          <w:szCs w:val="21"/>
          <w:highlight w:val="none"/>
        </w:rPr>
      </w:pPr>
      <w:r>
        <w:rPr>
          <w:rFonts w:hint="eastAsia" w:ascii="宋体" w:hAnsi="宋体" w:eastAsia="宋体"/>
          <w:color w:val="auto"/>
          <w:sz w:val="21"/>
          <w:szCs w:val="21"/>
          <w:highlight w:val="none"/>
        </w:rPr>
        <w:t>附：法定代表人和委托代理人身份证复印件（双面）</w:t>
      </w:r>
    </w:p>
    <w:p w14:paraId="1BD5B1AA">
      <w:pPr>
        <w:tabs>
          <w:tab w:val="left" w:pos="4005"/>
          <w:tab w:val="left" w:pos="4100"/>
          <w:tab w:val="left" w:pos="5040"/>
        </w:tabs>
        <w:wordWrap w:val="0"/>
        <w:autoSpaceDE w:val="0"/>
        <w:autoSpaceDN w:val="0"/>
        <w:snapToGrid w:val="0"/>
        <w:spacing w:line="360" w:lineRule="auto"/>
        <w:ind w:firstLine="3780"/>
        <w:jc w:val="right"/>
        <w:rPr>
          <w:rFonts w:ascii="宋体" w:hAnsi="宋体" w:eastAsia="宋体"/>
          <w:color w:val="auto"/>
          <w:w w:val="200"/>
          <w:sz w:val="21"/>
          <w:szCs w:val="21"/>
          <w:highlight w:val="none"/>
          <w:u w:val="single"/>
        </w:rPr>
      </w:pPr>
    </w:p>
    <w:p w14:paraId="6F6C4A2F">
      <w:pPr>
        <w:tabs>
          <w:tab w:val="left" w:pos="6825"/>
        </w:tabs>
        <w:autoSpaceDE w:val="0"/>
        <w:autoSpaceDN w:val="0"/>
        <w:snapToGrid w:val="0"/>
        <w:spacing w:line="480" w:lineRule="auto"/>
        <w:jc w:val="left"/>
        <w:rPr>
          <w:rFonts w:ascii="宋体" w:hAnsi="宋体" w:eastAsia="宋体"/>
          <w:color w:val="auto"/>
          <w:sz w:val="21"/>
          <w:szCs w:val="21"/>
          <w:highlight w:val="none"/>
        </w:rPr>
      </w:pPr>
    </w:p>
    <w:p w14:paraId="63C376F6">
      <w:pPr>
        <w:pStyle w:val="10"/>
        <w:rPr>
          <w:color w:val="auto"/>
          <w:highlight w:val="none"/>
        </w:rPr>
      </w:pPr>
    </w:p>
    <w:p w14:paraId="135AFED3">
      <w:pPr>
        <w:tabs>
          <w:tab w:val="left" w:pos="4005"/>
          <w:tab w:val="left" w:pos="4100"/>
          <w:tab w:val="left" w:pos="5040"/>
        </w:tabs>
        <w:wordWrap w:val="0"/>
        <w:autoSpaceDE w:val="0"/>
        <w:autoSpaceDN w:val="0"/>
        <w:snapToGrid w:val="0"/>
        <w:spacing w:line="360" w:lineRule="auto"/>
        <w:ind w:firstLine="3780"/>
        <w:jc w:val="right"/>
        <w:rPr>
          <w:rFonts w:ascii="宋体" w:hAnsi="宋体" w:eastAsia="宋体"/>
          <w:color w:val="auto"/>
          <w:sz w:val="21"/>
          <w:szCs w:val="21"/>
          <w:highlight w:val="none"/>
        </w:rPr>
      </w:pP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年</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月</w:t>
      </w:r>
      <w:r>
        <w:rPr>
          <w:rFonts w:hint="eastAsia" w:ascii="宋体" w:hAnsi="宋体" w:eastAsia="宋体"/>
          <w:color w:val="auto"/>
          <w:w w:val="200"/>
          <w:sz w:val="21"/>
          <w:szCs w:val="21"/>
          <w:highlight w:val="none"/>
          <w:u w:val="single"/>
        </w:rPr>
        <w:t xml:space="preserve">  </w:t>
      </w:r>
      <w:r>
        <w:rPr>
          <w:rFonts w:ascii="宋体" w:hAnsi="宋体" w:eastAsia="宋体"/>
          <w:color w:val="auto"/>
          <w:sz w:val="21"/>
          <w:szCs w:val="21"/>
          <w:highlight w:val="none"/>
        </w:rPr>
        <w:t>日</w:t>
      </w:r>
      <w:r>
        <w:rPr>
          <w:rFonts w:hint="eastAsia" w:ascii="宋体" w:hAnsi="宋体" w:eastAsia="宋体"/>
          <w:color w:val="auto"/>
          <w:sz w:val="21"/>
          <w:szCs w:val="21"/>
          <w:highlight w:val="none"/>
        </w:rPr>
        <w:t xml:space="preserve"> </w:t>
      </w:r>
    </w:p>
    <w:p w14:paraId="2D90CC90">
      <w:pPr>
        <w:tabs>
          <w:tab w:val="left" w:pos="5760"/>
        </w:tabs>
        <w:autoSpaceDE w:val="0"/>
        <w:autoSpaceDN w:val="0"/>
        <w:spacing w:line="360" w:lineRule="auto"/>
        <w:ind w:firstLine="420" w:firstLineChars="200"/>
        <w:rPr>
          <w:rFonts w:ascii="宋体" w:hAnsi="宋体" w:eastAsia="宋体"/>
          <w:color w:val="auto"/>
          <w:sz w:val="21"/>
          <w:szCs w:val="21"/>
          <w:highlight w:val="none"/>
        </w:rPr>
      </w:pPr>
    </w:p>
    <w:p w14:paraId="115177FA">
      <w:pPr>
        <w:tabs>
          <w:tab w:val="left" w:pos="5760"/>
        </w:tabs>
        <w:autoSpaceDE w:val="0"/>
        <w:autoSpaceDN w:val="0"/>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1E6E9D52">
      <w:pPr>
        <w:tabs>
          <w:tab w:val="left" w:pos="5760"/>
        </w:tabs>
        <w:autoSpaceDE w:val="0"/>
        <w:autoSpaceDN w:val="0"/>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2、法定代表人身份证明及授权委托书原件装入</w:t>
      </w:r>
      <w:r>
        <w:rPr>
          <w:rFonts w:hint="eastAsia" w:ascii="宋体" w:hAnsi="宋体" w:eastAsia="宋体"/>
          <w:color w:val="auto"/>
          <w:sz w:val="21"/>
          <w:szCs w:val="21"/>
          <w:highlight w:val="none"/>
        </w:rPr>
        <w:t>比选申请文件</w:t>
      </w:r>
      <w:r>
        <w:rPr>
          <w:rFonts w:ascii="宋体" w:hAnsi="宋体" w:eastAsia="宋体"/>
          <w:color w:val="auto"/>
          <w:sz w:val="21"/>
          <w:szCs w:val="21"/>
          <w:highlight w:val="none"/>
        </w:rPr>
        <w:t>一并递交。另外须准备一份授权委托书原件在开标现场出具。</w:t>
      </w:r>
    </w:p>
    <w:p w14:paraId="50728983">
      <w:pPr>
        <w:pStyle w:val="10"/>
        <w:rPr>
          <w:color w:val="auto"/>
          <w:highlight w:val="none"/>
        </w:rPr>
      </w:pPr>
      <w:r>
        <w:rPr>
          <w:rFonts w:hint="eastAsia" w:ascii="宋体" w:hAnsi="宋体"/>
          <w:color w:val="auto"/>
          <w:sz w:val="21"/>
          <w:szCs w:val="21"/>
          <w:highlight w:val="none"/>
        </w:rPr>
        <w:t>3.</w:t>
      </w:r>
      <w:r>
        <w:rPr>
          <w:rFonts w:hint="eastAsia" w:ascii="宋体" w:hAnsi="宋体"/>
          <w:color w:val="auto"/>
          <w:kern w:val="2"/>
          <w:sz w:val="21"/>
          <w:szCs w:val="24"/>
          <w:highlight w:val="none"/>
        </w:rPr>
        <w:t>授权委托书</w:t>
      </w:r>
      <w:r>
        <w:rPr>
          <w:rFonts w:ascii="宋体" w:hAnsi="宋体"/>
          <w:color w:val="auto"/>
          <w:kern w:val="2"/>
          <w:sz w:val="21"/>
          <w:szCs w:val="24"/>
          <w:highlight w:val="none"/>
        </w:rPr>
        <w:t>需按上述格式填写完整，不可缺少内容。在此基础上增加内容的不影响其有效性</w:t>
      </w:r>
      <w:r>
        <w:rPr>
          <w:rFonts w:hint="eastAsia" w:ascii="宋体" w:hAnsi="宋体"/>
          <w:color w:val="auto"/>
          <w:kern w:val="2"/>
          <w:sz w:val="21"/>
          <w:szCs w:val="24"/>
          <w:highlight w:val="none"/>
        </w:rPr>
        <w:t>。</w:t>
      </w:r>
    </w:p>
    <w:p w14:paraId="1CF76047">
      <w:pPr>
        <w:pStyle w:val="5"/>
        <w:adjustRightInd/>
        <w:spacing w:before="0" w:after="0" w:line="240" w:lineRule="auto"/>
        <w:jc w:val="center"/>
        <w:rPr>
          <w:rFonts w:ascii="宋体" w:hAnsi="宋体"/>
          <w:color w:val="auto"/>
          <w:kern w:val="2"/>
          <w:highlight w:val="none"/>
        </w:rPr>
      </w:pPr>
      <w:r>
        <w:rPr>
          <w:rFonts w:hint="eastAsia" w:ascii="宋体" w:hAnsi="宋体" w:cs="宋体"/>
          <w:color w:val="auto"/>
          <w:highlight w:val="none"/>
        </w:rPr>
        <w:br w:type="page"/>
      </w:r>
      <w:r>
        <w:rPr>
          <w:rFonts w:hint="eastAsia"/>
          <w:color w:val="auto"/>
          <w:kern w:val="2"/>
          <w:sz w:val="30"/>
          <w:szCs w:val="30"/>
          <w:highlight w:val="none"/>
        </w:rPr>
        <w:t>（二）比选申请人基本情况表</w:t>
      </w:r>
    </w:p>
    <w:tbl>
      <w:tblPr>
        <w:tblStyle w:val="2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6C1A36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3AAF51A2">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比选申请人名称</w:t>
            </w:r>
          </w:p>
        </w:tc>
        <w:tc>
          <w:tcPr>
            <w:tcW w:w="7607" w:type="dxa"/>
            <w:gridSpan w:val="9"/>
            <w:noWrap w:val="0"/>
            <w:vAlign w:val="center"/>
          </w:tcPr>
          <w:p w14:paraId="2EF2B8CC">
            <w:pPr>
              <w:autoSpaceDE w:val="0"/>
              <w:autoSpaceDN w:val="0"/>
              <w:snapToGrid w:val="0"/>
              <w:spacing w:line="240" w:lineRule="auto"/>
              <w:jc w:val="center"/>
              <w:rPr>
                <w:rFonts w:ascii="宋体" w:hAnsi="宋体" w:eastAsia="宋体" w:cs="Times New Roman"/>
                <w:color w:val="auto"/>
                <w:sz w:val="21"/>
                <w:szCs w:val="21"/>
                <w:highlight w:val="none"/>
              </w:rPr>
            </w:pPr>
          </w:p>
        </w:tc>
      </w:tr>
      <w:tr w14:paraId="5AD4E3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50D564D1">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注册地址</w:t>
            </w:r>
          </w:p>
        </w:tc>
        <w:tc>
          <w:tcPr>
            <w:tcW w:w="3450" w:type="dxa"/>
            <w:gridSpan w:val="5"/>
            <w:noWrap w:val="0"/>
            <w:vAlign w:val="center"/>
          </w:tcPr>
          <w:p w14:paraId="670F0B1B">
            <w:pPr>
              <w:autoSpaceDE w:val="0"/>
              <w:autoSpaceDN w:val="0"/>
              <w:snapToGrid w:val="0"/>
              <w:spacing w:line="240" w:lineRule="auto"/>
              <w:jc w:val="center"/>
              <w:rPr>
                <w:rFonts w:ascii="宋体" w:hAnsi="宋体" w:eastAsia="宋体" w:cs="Times New Roman"/>
                <w:color w:val="auto"/>
                <w:sz w:val="21"/>
                <w:szCs w:val="21"/>
                <w:highlight w:val="none"/>
              </w:rPr>
            </w:pPr>
          </w:p>
        </w:tc>
        <w:tc>
          <w:tcPr>
            <w:tcW w:w="1392" w:type="dxa"/>
            <w:noWrap w:val="0"/>
            <w:vAlign w:val="center"/>
          </w:tcPr>
          <w:p w14:paraId="2BA2BDF5">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邮政编码</w:t>
            </w:r>
          </w:p>
        </w:tc>
        <w:tc>
          <w:tcPr>
            <w:tcW w:w="2765" w:type="dxa"/>
            <w:gridSpan w:val="3"/>
            <w:noWrap w:val="0"/>
            <w:vAlign w:val="center"/>
          </w:tcPr>
          <w:p w14:paraId="46739501">
            <w:pPr>
              <w:autoSpaceDE w:val="0"/>
              <w:autoSpaceDN w:val="0"/>
              <w:snapToGrid w:val="0"/>
              <w:spacing w:line="240" w:lineRule="auto"/>
              <w:jc w:val="center"/>
              <w:rPr>
                <w:rFonts w:ascii="宋体" w:hAnsi="宋体" w:eastAsia="宋体" w:cs="Times New Roman"/>
                <w:color w:val="auto"/>
                <w:sz w:val="21"/>
                <w:szCs w:val="21"/>
                <w:highlight w:val="none"/>
              </w:rPr>
            </w:pPr>
          </w:p>
        </w:tc>
      </w:tr>
      <w:tr w14:paraId="151363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noWrap w:val="0"/>
            <w:vAlign w:val="center"/>
          </w:tcPr>
          <w:p w14:paraId="757CB233">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联系方式</w:t>
            </w:r>
          </w:p>
        </w:tc>
        <w:tc>
          <w:tcPr>
            <w:tcW w:w="967" w:type="dxa"/>
            <w:noWrap w:val="0"/>
            <w:vAlign w:val="center"/>
          </w:tcPr>
          <w:p w14:paraId="5F7B8D57">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联系人</w:t>
            </w:r>
          </w:p>
        </w:tc>
        <w:tc>
          <w:tcPr>
            <w:tcW w:w="2483" w:type="dxa"/>
            <w:gridSpan w:val="4"/>
            <w:noWrap w:val="0"/>
            <w:vAlign w:val="center"/>
          </w:tcPr>
          <w:p w14:paraId="7C44F94C">
            <w:pPr>
              <w:autoSpaceDE w:val="0"/>
              <w:autoSpaceDN w:val="0"/>
              <w:snapToGrid w:val="0"/>
              <w:spacing w:line="240" w:lineRule="auto"/>
              <w:jc w:val="center"/>
              <w:rPr>
                <w:rFonts w:ascii="宋体" w:hAnsi="宋体" w:eastAsia="宋体" w:cs="Times New Roman"/>
                <w:color w:val="auto"/>
                <w:sz w:val="21"/>
                <w:szCs w:val="21"/>
                <w:highlight w:val="none"/>
              </w:rPr>
            </w:pPr>
          </w:p>
        </w:tc>
        <w:tc>
          <w:tcPr>
            <w:tcW w:w="1392" w:type="dxa"/>
            <w:noWrap w:val="0"/>
            <w:vAlign w:val="center"/>
          </w:tcPr>
          <w:p w14:paraId="378AEB26">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电话</w:t>
            </w:r>
          </w:p>
        </w:tc>
        <w:tc>
          <w:tcPr>
            <w:tcW w:w="2765" w:type="dxa"/>
            <w:gridSpan w:val="3"/>
            <w:noWrap w:val="0"/>
            <w:vAlign w:val="center"/>
          </w:tcPr>
          <w:p w14:paraId="0D113A03">
            <w:pPr>
              <w:autoSpaceDE w:val="0"/>
              <w:autoSpaceDN w:val="0"/>
              <w:snapToGrid w:val="0"/>
              <w:spacing w:line="240" w:lineRule="auto"/>
              <w:jc w:val="center"/>
              <w:rPr>
                <w:rFonts w:ascii="宋体" w:hAnsi="宋体" w:eastAsia="宋体" w:cs="Times New Roman"/>
                <w:color w:val="auto"/>
                <w:sz w:val="21"/>
                <w:szCs w:val="21"/>
                <w:highlight w:val="none"/>
              </w:rPr>
            </w:pPr>
          </w:p>
        </w:tc>
      </w:tr>
      <w:tr w14:paraId="5D463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noWrap w:val="0"/>
            <w:vAlign w:val="center"/>
          </w:tcPr>
          <w:p w14:paraId="4DDD2697">
            <w:pPr>
              <w:autoSpaceDE w:val="0"/>
              <w:autoSpaceDN w:val="0"/>
              <w:snapToGrid w:val="0"/>
              <w:spacing w:line="240" w:lineRule="auto"/>
              <w:jc w:val="center"/>
              <w:rPr>
                <w:rFonts w:ascii="宋体" w:hAnsi="宋体" w:eastAsia="宋体" w:cs="Times New Roman"/>
                <w:color w:val="auto"/>
                <w:sz w:val="21"/>
                <w:szCs w:val="21"/>
                <w:highlight w:val="none"/>
              </w:rPr>
            </w:pPr>
          </w:p>
        </w:tc>
        <w:tc>
          <w:tcPr>
            <w:tcW w:w="967" w:type="dxa"/>
            <w:noWrap w:val="0"/>
            <w:vAlign w:val="center"/>
          </w:tcPr>
          <w:p w14:paraId="31AF8330">
            <w:pPr>
              <w:tabs>
                <w:tab w:val="left" w:pos="540"/>
              </w:tabs>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传  真</w:t>
            </w:r>
          </w:p>
        </w:tc>
        <w:tc>
          <w:tcPr>
            <w:tcW w:w="2483" w:type="dxa"/>
            <w:gridSpan w:val="4"/>
            <w:noWrap w:val="0"/>
            <w:vAlign w:val="center"/>
          </w:tcPr>
          <w:p w14:paraId="08A2E27C">
            <w:pPr>
              <w:autoSpaceDE w:val="0"/>
              <w:autoSpaceDN w:val="0"/>
              <w:snapToGrid w:val="0"/>
              <w:spacing w:line="240" w:lineRule="auto"/>
              <w:jc w:val="center"/>
              <w:rPr>
                <w:rFonts w:ascii="宋体" w:hAnsi="宋体" w:eastAsia="宋体" w:cs="Times New Roman"/>
                <w:color w:val="auto"/>
                <w:sz w:val="21"/>
                <w:szCs w:val="21"/>
                <w:highlight w:val="none"/>
              </w:rPr>
            </w:pPr>
          </w:p>
        </w:tc>
        <w:tc>
          <w:tcPr>
            <w:tcW w:w="1392" w:type="dxa"/>
            <w:noWrap w:val="0"/>
            <w:vAlign w:val="center"/>
          </w:tcPr>
          <w:p w14:paraId="2720F07B">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网址</w:t>
            </w:r>
          </w:p>
        </w:tc>
        <w:tc>
          <w:tcPr>
            <w:tcW w:w="2765" w:type="dxa"/>
            <w:gridSpan w:val="3"/>
            <w:noWrap w:val="0"/>
            <w:vAlign w:val="center"/>
          </w:tcPr>
          <w:p w14:paraId="2DCF35E5">
            <w:pPr>
              <w:autoSpaceDE w:val="0"/>
              <w:autoSpaceDN w:val="0"/>
              <w:snapToGrid w:val="0"/>
              <w:spacing w:line="240" w:lineRule="auto"/>
              <w:jc w:val="center"/>
              <w:rPr>
                <w:rFonts w:ascii="宋体" w:hAnsi="宋体" w:eastAsia="宋体" w:cs="Times New Roman"/>
                <w:color w:val="auto"/>
                <w:sz w:val="21"/>
                <w:szCs w:val="21"/>
                <w:highlight w:val="none"/>
              </w:rPr>
            </w:pPr>
          </w:p>
        </w:tc>
      </w:tr>
      <w:tr w14:paraId="15D335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0FFE82A8">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组织结构</w:t>
            </w:r>
          </w:p>
        </w:tc>
        <w:tc>
          <w:tcPr>
            <w:tcW w:w="7607" w:type="dxa"/>
            <w:gridSpan w:val="9"/>
            <w:noWrap w:val="0"/>
            <w:vAlign w:val="center"/>
          </w:tcPr>
          <w:p w14:paraId="230EB79B">
            <w:pPr>
              <w:autoSpaceDE w:val="0"/>
              <w:autoSpaceDN w:val="0"/>
              <w:snapToGrid w:val="0"/>
              <w:spacing w:line="240" w:lineRule="auto"/>
              <w:jc w:val="center"/>
              <w:rPr>
                <w:rFonts w:ascii="宋体" w:hAnsi="宋体" w:eastAsia="宋体" w:cs="Times New Roman"/>
                <w:color w:val="auto"/>
                <w:sz w:val="21"/>
                <w:szCs w:val="21"/>
                <w:highlight w:val="none"/>
              </w:rPr>
            </w:pPr>
          </w:p>
        </w:tc>
      </w:tr>
      <w:tr w14:paraId="6A4E75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1C1662E4">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法定代表人</w:t>
            </w:r>
          </w:p>
        </w:tc>
        <w:tc>
          <w:tcPr>
            <w:tcW w:w="967" w:type="dxa"/>
            <w:noWrap w:val="0"/>
            <w:vAlign w:val="center"/>
          </w:tcPr>
          <w:p w14:paraId="7BE317D9">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姓  名</w:t>
            </w:r>
          </w:p>
        </w:tc>
        <w:tc>
          <w:tcPr>
            <w:tcW w:w="1024" w:type="dxa"/>
            <w:noWrap w:val="0"/>
            <w:vAlign w:val="center"/>
          </w:tcPr>
          <w:p w14:paraId="31F87CF5">
            <w:pPr>
              <w:autoSpaceDE w:val="0"/>
              <w:autoSpaceDN w:val="0"/>
              <w:snapToGrid w:val="0"/>
              <w:spacing w:line="240" w:lineRule="auto"/>
              <w:jc w:val="center"/>
              <w:rPr>
                <w:rFonts w:ascii="宋体" w:hAnsi="宋体" w:eastAsia="宋体" w:cs="Times New Roman"/>
                <w:color w:val="auto"/>
                <w:sz w:val="21"/>
                <w:szCs w:val="21"/>
                <w:highlight w:val="none"/>
              </w:rPr>
            </w:pPr>
          </w:p>
        </w:tc>
        <w:tc>
          <w:tcPr>
            <w:tcW w:w="1356" w:type="dxa"/>
            <w:gridSpan w:val="2"/>
            <w:noWrap w:val="0"/>
            <w:vAlign w:val="center"/>
          </w:tcPr>
          <w:p w14:paraId="56A68D4C">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技术职称</w:t>
            </w:r>
          </w:p>
        </w:tc>
        <w:tc>
          <w:tcPr>
            <w:tcW w:w="2024" w:type="dxa"/>
            <w:gridSpan w:val="3"/>
            <w:noWrap w:val="0"/>
            <w:vAlign w:val="center"/>
          </w:tcPr>
          <w:p w14:paraId="408011BE">
            <w:pPr>
              <w:autoSpaceDE w:val="0"/>
              <w:autoSpaceDN w:val="0"/>
              <w:snapToGrid w:val="0"/>
              <w:spacing w:line="240" w:lineRule="auto"/>
              <w:jc w:val="center"/>
              <w:rPr>
                <w:rFonts w:ascii="宋体" w:hAnsi="宋体" w:eastAsia="宋体" w:cs="Times New Roman"/>
                <w:color w:val="auto"/>
                <w:sz w:val="21"/>
                <w:szCs w:val="21"/>
                <w:highlight w:val="none"/>
              </w:rPr>
            </w:pPr>
          </w:p>
        </w:tc>
        <w:tc>
          <w:tcPr>
            <w:tcW w:w="925" w:type="dxa"/>
            <w:noWrap w:val="0"/>
            <w:vAlign w:val="center"/>
          </w:tcPr>
          <w:p w14:paraId="2B579CFC">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电  话</w:t>
            </w:r>
          </w:p>
        </w:tc>
        <w:tc>
          <w:tcPr>
            <w:tcW w:w="1311" w:type="dxa"/>
            <w:noWrap w:val="0"/>
            <w:vAlign w:val="center"/>
          </w:tcPr>
          <w:p w14:paraId="542C08EE">
            <w:pPr>
              <w:autoSpaceDE w:val="0"/>
              <w:autoSpaceDN w:val="0"/>
              <w:snapToGrid w:val="0"/>
              <w:spacing w:line="240" w:lineRule="auto"/>
              <w:jc w:val="center"/>
              <w:rPr>
                <w:rFonts w:ascii="宋体" w:hAnsi="宋体" w:eastAsia="宋体" w:cs="Times New Roman"/>
                <w:color w:val="auto"/>
                <w:sz w:val="21"/>
                <w:szCs w:val="21"/>
                <w:highlight w:val="none"/>
              </w:rPr>
            </w:pPr>
          </w:p>
        </w:tc>
      </w:tr>
      <w:tr w14:paraId="73B41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6D3A7D48">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技术负责人</w:t>
            </w:r>
          </w:p>
        </w:tc>
        <w:tc>
          <w:tcPr>
            <w:tcW w:w="967" w:type="dxa"/>
            <w:noWrap w:val="0"/>
            <w:vAlign w:val="center"/>
          </w:tcPr>
          <w:p w14:paraId="71A29829">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姓  名</w:t>
            </w:r>
          </w:p>
        </w:tc>
        <w:tc>
          <w:tcPr>
            <w:tcW w:w="1024" w:type="dxa"/>
            <w:noWrap w:val="0"/>
            <w:vAlign w:val="center"/>
          </w:tcPr>
          <w:p w14:paraId="21EA9CCA">
            <w:pPr>
              <w:autoSpaceDE w:val="0"/>
              <w:autoSpaceDN w:val="0"/>
              <w:snapToGrid w:val="0"/>
              <w:spacing w:line="240" w:lineRule="auto"/>
              <w:jc w:val="center"/>
              <w:rPr>
                <w:rFonts w:ascii="宋体" w:hAnsi="宋体" w:eastAsia="宋体" w:cs="Times New Roman"/>
                <w:color w:val="auto"/>
                <w:sz w:val="21"/>
                <w:szCs w:val="21"/>
                <w:highlight w:val="none"/>
              </w:rPr>
            </w:pPr>
          </w:p>
        </w:tc>
        <w:tc>
          <w:tcPr>
            <w:tcW w:w="1356" w:type="dxa"/>
            <w:gridSpan w:val="2"/>
            <w:noWrap w:val="0"/>
            <w:vAlign w:val="center"/>
          </w:tcPr>
          <w:p w14:paraId="1B56FB7C">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技术职称</w:t>
            </w:r>
          </w:p>
        </w:tc>
        <w:tc>
          <w:tcPr>
            <w:tcW w:w="2024" w:type="dxa"/>
            <w:gridSpan w:val="3"/>
            <w:noWrap w:val="0"/>
            <w:vAlign w:val="center"/>
          </w:tcPr>
          <w:p w14:paraId="24E5942F">
            <w:pPr>
              <w:autoSpaceDE w:val="0"/>
              <w:autoSpaceDN w:val="0"/>
              <w:snapToGrid w:val="0"/>
              <w:spacing w:line="240" w:lineRule="auto"/>
              <w:jc w:val="center"/>
              <w:rPr>
                <w:rFonts w:ascii="宋体" w:hAnsi="宋体" w:eastAsia="宋体" w:cs="Times New Roman"/>
                <w:color w:val="auto"/>
                <w:sz w:val="21"/>
                <w:szCs w:val="21"/>
                <w:highlight w:val="none"/>
              </w:rPr>
            </w:pPr>
          </w:p>
        </w:tc>
        <w:tc>
          <w:tcPr>
            <w:tcW w:w="925" w:type="dxa"/>
            <w:noWrap w:val="0"/>
            <w:vAlign w:val="center"/>
          </w:tcPr>
          <w:p w14:paraId="28236C3B">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电  话</w:t>
            </w:r>
          </w:p>
        </w:tc>
        <w:tc>
          <w:tcPr>
            <w:tcW w:w="1311" w:type="dxa"/>
            <w:noWrap w:val="0"/>
            <w:vAlign w:val="center"/>
          </w:tcPr>
          <w:p w14:paraId="0393C978">
            <w:pPr>
              <w:autoSpaceDE w:val="0"/>
              <w:autoSpaceDN w:val="0"/>
              <w:snapToGrid w:val="0"/>
              <w:spacing w:line="240" w:lineRule="auto"/>
              <w:jc w:val="center"/>
              <w:rPr>
                <w:rFonts w:ascii="宋体" w:hAnsi="宋体" w:eastAsia="宋体" w:cs="Times New Roman"/>
                <w:color w:val="auto"/>
                <w:sz w:val="21"/>
                <w:szCs w:val="21"/>
                <w:highlight w:val="none"/>
              </w:rPr>
            </w:pPr>
          </w:p>
        </w:tc>
      </w:tr>
      <w:tr w14:paraId="761EF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1E6B4452">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成立时间</w:t>
            </w:r>
          </w:p>
        </w:tc>
        <w:tc>
          <w:tcPr>
            <w:tcW w:w="1991" w:type="dxa"/>
            <w:gridSpan w:val="2"/>
            <w:noWrap w:val="0"/>
            <w:vAlign w:val="center"/>
          </w:tcPr>
          <w:p w14:paraId="04A50648">
            <w:pPr>
              <w:autoSpaceDE w:val="0"/>
              <w:autoSpaceDN w:val="0"/>
              <w:snapToGrid w:val="0"/>
              <w:spacing w:line="240" w:lineRule="auto"/>
              <w:jc w:val="center"/>
              <w:rPr>
                <w:rFonts w:ascii="宋体" w:hAnsi="宋体" w:eastAsia="宋体" w:cs="Times New Roman"/>
                <w:color w:val="auto"/>
                <w:sz w:val="21"/>
                <w:szCs w:val="21"/>
                <w:highlight w:val="none"/>
              </w:rPr>
            </w:pPr>
          </w:p>
        </w:tc>
        <w:tc>
          <w:tcPr>
            <w:tcW w:w="5616" w:type="dxa"/>
            <w:gridSpan w:val="7"/>
            <w:noWrap w:val="0"/>
            <w:vAlign w:val="center"/>
          </w:tcPr>
          <w:p w14:paraId="3797B02E">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员工总人数：</w:t>
            </w:r>
          </w:p>
        </w:tc>
      </w:tr>
      <w:tr w14:paraId="30D29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5F4C3694">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企业资质等级</w:t>
            </w:r>
          </w:p>
        </w:tc>
        <w:tc>
          <w:tcPr>
            <w:tcW w:w="1991" w:type="dxa"/>
            <w:gridSpan w:val="2"/>
            <w:noWrap w:val="0"/>
            <w:vAlign w:val="center"/>
          </w:tcPr>
          <w:p w14:paraId="6F6526E9">
            <w:pPr>
              <w:autoSpaceDE w:val="0"/>
              <w:autoSpaceDN w:val="0"/>
              <w:snapToGrid w:val="0"/>
              <w:spacing w:line="240" w:lineRule="auto"/>
              <w:jc w:val="center"/>
              <w:rPr>
                <w:rFonts w:ascii="宋体" w:hAnsi="宋体" w:eastAsia="宋体" w:cs="Times New Roman"/>
                <w:color w:val="auto"/>
                <w:sz w:val="21"/>
                <w:szCs w:val="21"/>
                <w:highlight w:val="none"/>
              </w:rPr>
            </w:pPr>
          </w:p>
        </w:tc>
        <w:tc>
          <w:tcPr>
            <w:tcW w:w="904" w:type="dxa"/>
            <w:vMerge w:val="restart"/>
            <w:noWrap w:val="0"/>
            <w:vAlign w:val="center"/>
          </w:tcPr>
          <w:p w14:paraId="4DBE2713">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其中</w:t>
            </w:r>
          </w:p>
        </w:tc>
        <w:tc>
          <w:tcPr>
            <w:tcW w:w="2476" w:type="dxa"/>
            <w:gridSpan w:val="4"/>
            <w:noWrap w:val="0"/>
            <w:vAlign w:val="center"/>
          </w:tcPr>
          <w:p w14:paraId="374A17A4">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项目经理</w:t>
            </w:r>
          </w:p>
        </w:tc>
        <w:tc>
          <w:tcPr>
            <w:tcW w:w="2236" w:type="dxa"/>
            <w:gridSpan w:val="2"/>
            <w:noWrap w:val="0"/>
            <w:vAlign w:val="center"/>
          </w:tcPr>
          <w:p w14:paraId="2816EBE2">
            <w:pPr>
              <w:autoSpaceDE w:val="0"/>
              <w:autoSpaceDN w:val="0"/>
              <w:snapToGrid w:val="0"/>
              <w:spacing w:line="240" w:lineRule="auto"/>
              <w:jc w:val="center"/>
              <w:rPr>
                <w:rFonts w:ascii="宋体" w:hAnsi="宋体" w:eastAsia="宋体" w:cs="Times New Roman"/>
                <w:color w:val="auto"/>
                <w:sz w:val="21"/>
                <w:szCs w:val="21"/>
                <w:highlight w:val="none"/>
              </w:rPr>
            </w:pPr>
          </w:p>
        </w:tc>
      </w:tr>
      <w:tr w14:paraId="34FDCF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7DE8612">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统一社会信用代码</w:t>
            </w:r>
          </w:p>
        </w:tc>
        <w:tc>
          <w:tcPr>
            <w:tcW w:w="1991" w:type="dxa"/>
            <w:gridSpan w:val="2"/>
            <w:noWrap w:val="0"/>
            <w:vAlign w:val="center"/>
          </w:tcPr>
          <w:p w14:paraId="68237365">
            <w:pPr>
              <w:autoSpaceDE w:val="0"/>
              <w:autoSpaceDN w:val="0"/>
              <w:snapToGrid w:val="0"/>
              <w:spacing w:line="240" w:lineRule="auto"/>
              <w:jc w:val="center"/>
              <w:rPr>
                <w:rFonts w:ascii="宋体" w:hAnsi="宋体" w:eastAsia="宋体" w:cs="Times New Roman"/>
                <w:color w:val="auto"/>
                <w:sz w:val="21"/>
                <w:szCs w:val="21"/>
                <w:highlight w:val="none"/>
              </w:rPr>
            </w:pPr>
          </w:p>
        </w:tc>
        <w:tc>
          <w:tcPr>
            <w:tcW w:w="904" w:type="dxa"/>
            <w:vMerge w:val="continue"/>
            <w:noWrap w:val="0"/>
            <w:vAlign w:val="center"/>
          </w:tcPr>
          <w:p w14:paraId="690C80CB">
            <w:pPr>
              <w:autoSpaceDE w:val="0"/>
              <w:autoSpaceDN w:val="0"/>
              <w:snapToGrid w:val="0"/>
              <w:spacing w:line="240" w:lineRule="auto"/>
              <w:jc w:val="center"/>
              <w:rPr>
                <w:rFonts w:ascii="宋体" w:hAnsi="宋体" w:eastAsia="宋体" w:cs="Times New Roman"/>
                <w:color w:val="auto"/>
                <w:sz w:val="21"/>
                <w:szCs w:val="21"/>
                <w:highlight w:val="none"/>
              </w:rPr>
            </w:pPr>
          </w:p>
        </w:tc>
        <w:tc>
          <w:tcPr>
            <w:tcW w:w="2476" w:type="dxa"/>
            <w:gridSpan w:val="4"/>
            <w:noWrap w:val="0"/>
            <w:vAlign w:val="center"/>
          </w:tcPr>
          <w:p w14:paraId="71B44C98">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高级职称人员</w:t>
            </w:r>
          </w:p>
        </w:tc>
        <w:tc>
          <w:tcPr>
            <w:tcW w:w="2236" w:type="dxa"/>
            <w:gridSpan w:val="2"/>
            <w:noWrap w:val="0"/>
            <w:vAlign w:val="center"/>
          </w:tcPr>
          <w:p w14:paraId="7103E9EF">
            <w:pPr>
              <w:autoSpaceDE w:val="0"/>
              <w:autoSpaceDN w:val="0"/>
              <w:snapToGrid w:val="0"/>
              <w:spacing w:line="240" w:lineRule="auto"/>
              <w:jc w:val="center"/>
              <w:rPr>
                <w:rFonts w:ascii="宋体" w:hAnsi="宋体" w:eastAsia="宋体" w:cs="Times New Roman"/>
                <w:color w:val="auto"/>
                <w:sz w:val="21"/>
                <w:szCs w:val="21"/>
                <w:highlight w:val="none"/>
              </w:rPr>
            </w:pPr>
          </w:p>
        </w:tc>
      </w:tr>
      <w:tr w14:paraId="25343F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6EF8B055">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注册资金</w:t>
            </w:r>
          </w:p>
        </w:tc>
        <w:tc>
          <w:tcPr>
            <w:tcW w:w="1991" w:type="dxa"/>
            <w:gridSpan w:val="2"/>
            <w:noWrap w:val="0"/>
            <w:vAlign w:val="center"/>
          </w:tcPr>
          <w:p w14:paraId="6B6C7557">
            <w:pPr>
              <w:autoSpaceDE w:val="0"/>
              <w:autoSpaceDN w:val="0"/>
              <w:snapToGrid w:val="0"/>
              <w:spacing w:line="240" w:lineRule="auto"/>
              <w:jc w:val="center"/>
              <w:rPr>
                <w:rFonts w:ascii="宋体" w:hAnsi="宋体" w:eastAsia="宋体" w:cs="Times New Roman"/>
                <w:color w:val="auto"/>
                <w:sz w:val="21"/>
                <w:szCs w:val="21"/>
                <w:highlight w:val="none"/>
              </w:rPr>
            </w:pPr>
          </w:p>
        </w:tc>
        <w:tc>
          <w:tcPr>
            <w:tcW w:w="904" w:type="dxa"/>
            <w:vMerge w:val="continue"/>
            <w:noWrap w:val="0"/>
            <w:vAlign w:val="center"/>
          </w:tcPr>
          <w:p w14:paraId="36C8CF25">
            <w:pPr>
              <w:autoSpaceDE w:val="0"/>
              <w:autoSpaceDN w:val="0"/>
              <w:snapToGrid w:val="0"/>
              <w:spacing w:line="240" w:lineRule="auto"/>
              <w:jc w:val="center"/>
              <w:rPr>
                <w:rFonts w:ascii="宋体" w:hAnsi="宋体" w:eastAsia="宋体" w:cs="Times New Roman"/>
                <w:color w:val="auto"/>
                <w:sz w:val="21"/>
                <w:szCs w:val="21"/>
                <w:highlight w:val="none"/>
              </w:rPr>
            </w:pPr>
          </w:p>
        </w:tc>
        <w:tc>
          <w:tcPr>
            <w:tcW w:w="2476" w:type="dxa"/>
            <w:gridSpan w:val="4"/>
            <w:noWrap w:val="0"/>
            <w:vAlign w:val="center"/>
          </w:tcPr>
          <w:p w14:paraId="3A6D9DE0">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中级职称人员</w:t>
            </w:r>
          </w:p>
        </w:tc>
        <w:tc>
          <w:tcPr>
            <w:tcW w:w="2236" w:type="dxa"/>
            <w:gridSpan w:val="2"/>
            <w:noWrap w:val="0"/>
            <w:vAlign w:val="center"/>
          </w:tcPr>
          <w:p w14:paraId="0587CBFA">
            <w:pPr>
              <w:autoSpaceDE w:val="0"/>
              <w:autoSpaceDN w:val="0"/>
              <w:snapToGrid w:val="0"/>
              <w:spacing w:line="240" w:lineRule="auto"/>
              <w:jc w:val="center"/>
              <w:rPr>
                <w:rFonts w:ascii="宋体" w:hAnsi="宋体" w:eastAsia="宋体" w:cs="Times New Roman"/>
                <w:color w:val="auto"/>
                <w:sz w:val="21"/>
                <w:szCs w:val="21"/>
                <w:highlight w:val="none"/>
              </w:rPr>
            </w:pPr>
          </w:p>
        </w:tc>
      </w:tr>
      <w:tr w14:paraId="3B33D8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05507CE">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开户银行</w:t>
            </w:r>
          </w:p>
        </w:tc>
        <w:tc>
          <w:tcPr>
            <w:tcW w:w="1991" w:type="dxa"/>
            <w:gridSpan w:val="2"/>
            <w:noWrap w:val="0"/>
            <w:vAlign w:val="center"/>
          </w:tcPr>
          <w:p w14:paraId="35C84144">
            <w:pPr>
              <w:autoSpaceDE w:val="0"/>
              <w:autoSpaceDN w:val="0"/>
              <w:snapToGrid w:val="0"/>
              <w:spacing w:line="240" w:lineRule="auto"/>
              <w:jc w:val="center"/>
              <w:rPr>
                <w:rFonts w:ascii="宋体" w:hAnsi="宋体" w:eastAsia="宋体" w:cs="Times New Roman"/>
                <w:color w:val="auto"/>
                <w:sz w:val="21"/>
                <w:szCs w:val="21"/>
                <w:highlight w:val="none"/>
              </w:rPr>
            </w:pPr>
          </w:p>
        </w:tc>
        <w:tc>
          <w:tcPr>
            <w:tcW w:w="904" w:type="dxa"/>
            <w:vMerge w:val="continue"/>
            <w:noWrap w:val="0"/>
            <w:vAlign w:val="center"/>
          </w:tcPr>
          <w:p w14:paraId="3E3A522A">
            <w:pPr>
              <w:autoSpaceDE w:val="0"/>
              <w:autoSpaceDN w:val="0"/>
              <w:snapToGrid w:val="0"/>
              <w:spacing w:line="240" w:lineRule="auto"/>
              <w:jc w:val="center"/>
              <w:rPr>
                <w:rFonts w:ascii="宋体" w:hAnsi="宋体" w:eastAsia="宋体" w:cs="Times New Roman"/>
                <w:color w:val="auto"/>
                <w:sz w:val="21"/>
                <w:szCs w:val="21"/>
                <w:highlight w:val="none"/>
              </w:rPr>
            </w:pPr>
          </w:p>
        </w:tc>
        <w:tc>
          <w:tcPr>
            <w:tcW w:w="2476" w:type="dxa"/>
            <w:gridSpan w:val="4"/>
            <w:noWrap w:val="0"/>
            <w:vAlign w:val="center"/>
          </w:tcPr>
          <w:p w14:paraId="7F5EB764">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初级职称人员</w:t>
            </w:r>
          </w:p>
        </w:tc>
        <w:tc>
          <w:tcPr>
            <w:tcW w:w="2236" w:type="dxa"/>
            <w:gridSpan w:val="2"/>
            <w:noWrap w:val="0"/>
            <w:vAlign w:val="center"/>
          </w:tcPr>
          <w:p w14:paraId="0440FD2A">
            <w:pPr>
              <w:autoSpaceDE w:val="0"/>
              <w:autoSpaceDN w:val="0"/>
              <w:snapToGrid w:val="0"/>
              <w:spacing w:line="240" w:lineRule="auto"/>
              <w:jc w:val="center"/>
              <w:rPr>
                <w:rFonts w:ascii="宋体" w:hAnsi="宋体" w:eastAsia="宋体" w:cs="Times New Roman"/>
                <w:color w:val="auto"/>
                <w:sz w:val="21"/>
                <w:szCs w:val="21"/>
                <w:highlight w:val="none"/>
              </w:rPr>
            </w:pPr>
          </w:p>
        </w:tc>
      </w:tr>
      <w:tr w14:paraId="597DD5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60C5C2F9">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账号</w:t>
            </w:r>
          </w:p>
        </w:tc>
        <w:tc>
          <w:tcPr>
            <w:tcW w:w="1991" w:type="dxa"/>
            <w:gridSpan w:val="2"/>
            <w:noWrap w:val="0"/>
            <w:vAlign w:val="center"/>
          </w:tcPr>
          <w:p w14:paraId="1A83AF50">
            <w:pPr>
              <w:autoSpaceDE w:val="0"/>
              <w:autoSpaceDN w:val="0"/>
              <w:snapToGrid w:val="0"/>
              <w:spacing w:line="240" w:lineRule="auto"/>
              <w:jc w:val="center"/>
              <w:rPr>
                <w:rFonts w:ascii="宋体" w:hAnsi="宋体" w:eastAsia="宋体" w:cs="Times New Roman"/>
                <w:color w:val="auto"/>
                <w:sz w:val="21"/>
                <w:szCs w:val="21"/>
                <w:highlight w:val="none"/>
              </w:rPr>
            </w:pPr>
          </w:p>
        </w:tc>
        <w:tc>
          <w:tcPr>
            <w:tcW w:w="904" w:type="dxa"/>
            <w:vMerge w:val="continue"/>
            <w:noWrap w:val="0"/>
            <w:vAlign w:val="center"/>
          </w:tcPr>
          <w:p w14:paraId="3E68E400">
            <w:pPr>
              <w:autoSpaceDE w:val="0"/>
              <w:autoSpaceDN w:val="0"/>
              <w:snapToGrid w:val="0"/>
              <w:spacing w:line="240" w:lineRule="auto"/>
              <w:jc w:val="center"/>
              <w:rPr>
                <w:rFonts w:ascii="宋体" w:hAnsi="宋体" w:eastAsia="宋体" w:cs="Times New Roman"/>
                <w:color w:val="auto"/>
                <w:sz w:val="21"/>
                <w:szCs w:val="21"/>
                <w:highlight w:val="none"/>
              </w:rPr>
            </w:pPr>
          </w:p>
        </w:tc>
        <w:tc>
          <w:tcPr>
            <w:tcW w:w="2476" w:type="dxa"/>
            <w:gridSpan w:val="4"/>
            <w:noWrap w:val="0"/>
            <w:vAlign w:val="center"/>
          </w:tcPr>
          <w:p w14:paraId="00EE184D">
            <w:pPr>
              <w:tabs>
                <w:tab w:val="left" w:pos="1240"/>
              </w:tabs>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技</w:t>
            </w:r>
            <w:r>
              <w:rPr>
                <w:rFonts w:ascii="宋体" w:hAnsi="宋体" w:eastAsia="宋体" w:cs="Times New Roman"/>
                <w:color w:val="auto"/>
                <w:sz w:val="21"/>
                <w:szCs w:val="21"/>
                <w:highlight w:val="none"/>
              </w:rPr>
              <w:tab/>
            </w:r>
            <w:r>
              <w:rPr>
                <w:rFonts w:hint="eastAsia" w:ascii="宋体" w:hAnsi="宋体" w:eastAsia="宋体" w:cs="MingLiU"/>
                <w:color w:val="auto"/>
                <w:sz w:val="21"/>
                <w:szCs w:val="21"/>
                <w:highlight w:val="none"/>
              </w:rPr>
              <w:t>工</w:t>
            </w:r>
          </w:p>
        </w:tc>
        <w:tc>
          <w:tcPr>
            <w:tcW w:w="2236" w:type="dxa"/>
            <w:gridSpan w:val="2"/>
            <w:noWrap w:val="0"/>
            <w:vAlign w:val="center"/>
          </w:tcPr>
          <w:p w14:paraId="1667898F">
            <w:pPr>
              <w:autoSpaceDE w:val="0"/>
              <w:autoSpaceDN w:val="0"/>
              <w:snapToGrid w:val="0"/>
              <w:spacing w:line="240" w:lineRule="auto"/>
              <w:jc w:val="center"/>
              <w:rPr>
                <w:rFonts w:ascii="宋体" w:hAnsi="宋体" w:eastAsia="宋体" w:cs="Times New Roman"/>
                <w:color w:val="auto"/>
                <w:sz w:val="21"/>
                <w:szCs w:val="21"/>
                <w:highlight w:val="none"/>
              </w:rPr>
            </w:pPr>
          </w:p>
        </w:tc>
      </w:tr>
      <w:tr w14:paraId="588FF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294B41BC">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经营范围</w:t>
            </w:r>
          </w:p>
        </w:tc>
        <w:tc>
          <w:tcPr>
            <w:tcW w:w="7607" w:type="dxa"/>
            <w:gridSpan w:val="9"/>
            <w:noWrap w:val="0"/>
            <w:vAlign w:val="center"/>
          </w:tcPr>
          <w:p w14:paraId="33A9E631">
            <w:pPr>
              <w:autoSpaceDE w:val="0"/>
              <w:autoSpaceDN w:val="0"/>
              <w:snapToGrid w:val="0"/>
              <w:spacing w:line="240" w:lineRule="auto"/>
              <w:jc w:val="center"/>
              <w:rPr>
                <w:rFonts w:ascii="宋体" w:hAnsi="宋体" w:eastAsia="宋体" w:cs="Times New Roman"/>
                <w:color w:val="auto"/>
                <w:sz w:val="21"/>
                <w:szCs w:val="21"/>
                <w:highlight w:val="none"/>
              </w:rPr>
            </w:pPr>
          </w:p>
        </w:tc>
      </w:tr>
      <w:tr w14:paraId="6F3DDF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noWrap w:val="0"/>
            <w:vAlign w:val="center"/>
          </w:tcPr>
          <w:p w14:paraId="7C2B9A63">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备注</w:t>
            </w:r>
          </w:p>
        </w:tc>
        <w:tc>
          <w:tcPr>
            <w:tcW w:w="7607" w:type="dxa"/>
            <w:gridSpan w:val="9"/>
            <w:noWrap w:val="0"/>
            <w:vAlign w:val="center"/>
          </w:tcPr>
          <w:p w14:paraId="65F1E553">
            <w:pPr>
              <w:autoSpaceDE w:val="0"/>
              <w:autoSpaceDN w:val="0"/>
              <w:snapToGrid w:val="0"/>
              <w:spacing w:line="240" w:lineRule="auto"/>
              <w:jc w:val="center"/>
              <w:rPr>
                <w:rFonts w:ascii="宋体" w:hAnsi="宋体" w:eastAsia="宋体" w:cs="Times New Roman"/>
                <w:color w:val="auto"/>
                <w:sz w:val="21"/>
                <w:szCs w:val="21"/>
                <w:highlight w:val="none"/>
              </w:rPr>
            </w:pPr>
          </w:p>
        </w:tc>
      </w:tr>
    </w:tbl>
    <w:p w14:paraId="4012C666">
      <w:pPr>
        <w:autoSpaceDE w:val="0"/>
        <w:autoSpaceDN w:val="0"/>
        <w:snapToGrid w:val="0"/>
        <w:spacing w:before="64" w:line="360" w:lineRule="auto"/>
        <w:ind w:right="-110"/>
        <w:rPr>
          <w:rFonts w:ascii="宋体" w:hAnsi="宋体" w:eastAsia="宋体" w:cs="宋体"/>
          <w:b/>
          <w:color w:val="auto"/>
          <w:highlight w:val="none"/>
        </w:rPr>
      </w:pPr>
      <w:bookmarkStart w:id="562" w:name="_Toc209605700"/>
    </w:p>
    <w:bookmarkEnd w:id="562"/>
    <w:p w14:paraId="7D2FC267">
      <w:pPr>
        <w:pStyle w:val="5"/>
        <w:adjustRightInd/>
        <w:spacing w:before="0" w:after="0" w:line="240" w:lineRule="auto"/>
        <w:jc w:val="center"/>
        <w:rPr>
          <w:rFonts w:hint="eastAsia"/>
          <w:color w:val="auto"/>
          <w:kern w:val="2"/>
          <w:sz w:val="30"/>
          <w:szCs w:val="30"/>
          <w:highlight w:val="none"/>
        </w:rPr>
      </w:pPr>
      <w:r>
        <w:rPr>
          <w:rFonts w:hint="eastAsia"/>
          <w:color w:val="auto"/>
          <w:kern w:val="2"/>
          <w:sz w:val="30"/>
          <w:szCs w:val="30"/>
          <w:highlight w:val="none"/>
        </w:rPr>
        <w:t>（三）项目管理机构</w:t>
      </w:r>
    </w:p>
    <w:p w14:paraId="10680A6B">
      <w:pPr>
        <w:adjustRightInd/>
        <w:spacing w:line="360" w:lineRule="auto"/>
        <w:rPr>
          <w:rFonts w:ascii="宋体" w:hAnsi="宋体" w:eastAsia="宋体"/>
          <w:color w:val="auto"/>
          <w:kern w:val="2"/>
          <w:sz w:val="21"/>
          <w:szCs w:val="24"/>
          <w:highlight w:val="none"/>
        </w:rPr>
      </w:pPr>
    </w:p>
    <w:p w14:paraId="46A1EACA">
      <w:pPr>
        <w:autoSpaceDE w:val="0"/>
        <w:autoSpaceDN w:val="0"/>
        <w:snapToGrid w:val="0"/>
        <w:spacing w:line="360" w:lineRule="auto"/>
        <w:jc w:val="center"/>
        <w:rPr>
          <w:rFonts w:ascii="宋体" w:hAnsi="宋体" w:eastAsia="宋体" w:cs="MingLiU"/>
          <w:color w:val="auto"/>
          <w:sz w:val="28"/>
          <w:szCs w:val="28"/>
          <w:highlight w:val="none"/>
        </w:rPr>
      </w:pPr>
      <w:r>
        <w:rPr>
          <w:rFonts w:hint="eastAsia" w:ascii="宋体" w:hAnsi="宋体" w:eastAsia="宋体" w:cs="MingLiU"/>
          <w:color w:val="auto"/>
          <w:sz w:val="28"/>
          <w:szCs w:val="28"/>
          <w:highlight w:val="none"/>
        </w:rPr>
        <w:t>项目管理机构组成表</w:t>
      </w:r>
    </w:p>
    <w:tbl>
      <w:tblPr>
        <w:tblStyle w:val="2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326"/>
        <w:gridCol w:w="776"/>
        <w:gridCol w:w="1167"/>
        <w:gridCol w:w="776"/>
        <w:gridCol w:w="778"/>
        <w:gridCol w:w="776"/>
        <w:gridCol w:w="2723"/>
        <w:gridCol w:w="896"/>
      </w:tblGrid>
      <w:tr w14:paraId="7EC574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vMerge w:val="restart"/>
            <w:noWrap w:val="0"/>
            <w:vAlign w:val="center"/>
          </w:tcPr>
          <w:p w14:paraId="7CD03F0A">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职务</w:t>
            </w:r>
          </w:p>
        </w:tc>
        <w:tc>
          <w:tcPr>
            <w:tcW w:w="326" w:type="dxa"/>
            <w:vMerge w:val="restart"/>
            <w:noWrap w:val="0"/>
            <w:vAlign w:val="center"/>
          </w:tcPr>
          <w:p w14:paraId="707C4875">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姓名</w:t>
            </w:r>
          </w:p>
        </w:tc>
        <w:tc>
          <w:tcPr>
            <w:tcW w:w="776" w:type="dxa"/>
            <w:vMerge w:val="restart"/>
            <w:noWrap w:val="0"/>
            <w:vAlign w:val="center"/>
          </w:tcPr>
          <w:p w14:paraId="42941207">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职称</w:t>
            </w:r>
          </w:p>
        </w:tc>
        <w:tc>
          <w:tcPr>
            <w:tcW w:w="6220" w:type="dxa"/>
            <w:gridSpan w:val="5"/>
            <w:noWrap w:val="0"/>
            <w:vAlign w:val="center"/>
          </w:tcPr>
          <w:p w14:paraId="4BFC323A">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执业或职业资格证明</w:t>
            </w:r>
          </w:p>
        </w:tc>
        <w:tc>
          <w:tcPr>
            <w:tcW w:w="896" w:type="dxa"/>
            <w:noWrap w:val="0"/>
            <w:vAlign w:val="center"/>
          </w:tcPr>
          <w:p w14:paraId="1BBA8F3B">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备注</w:t>
            </w:r>
          </w:p>
        </w:tc>
      </w:tr>
      <w:tr w14:paraId="2D5A1D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vMerge w:val="continue"/>
            <w:noWrap w:val="0"/>
            <w:vAlign w:val="top"/>
          </w:tcPr>
          <w:p w14:paraId="3077D03F">
            <w:pPr>
              <w:autoSpaceDE w:val="0"/>
              <w:autoSpaceDN w:val="0"/>
              <w:snapToGrid w:val="0"/>
              <w:spacing w:line="240" w:lineRule="auto"/>
              <w:jc w:val="left"/>
              <w:rPr>
                <w:rFonts w:ascii="宋体" w:hAnsi="宋体" w:eastAsia="宋体" w:cs="Times New Roman"/>
                <w:color w:val="auto"/>
                <w:sz w:val="21"/>
                <w:szCs w:val="21"/>
                <w:highlight w:val="none"/>
              </w:rPr>
            </w:pPr>
          </w:p>
        </w:tc>
        <w:tc>
          <w:tcPr>
            <w:tcW w:w="326" w:type="dxa"/>
            <w:vMerge w:val="continue"/>
            <w:noWrap w:val="0"/>
            <w:vAlign w:val="top"/>
          </w:tcPr>
          <w:p w14:paraId="597BDFD9">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vMerge w:val="continue"/>
            <w:noWrap w:val="0"/>
            <w:vAlign w:val="top"/>
          </w:tcPr>
          <w:p w14:paraId="796EF5AB">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center"/>
          </w:tcPr>
          <w:p w14:paraId="5E6BC083">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证书名称</w:t>
            </w:r>
          </w:p>
        </w:tc>
        <w:tc>
          <w:tcPr>
            <w:tcW w:w="776" w:type="dxa"/>
            <w:noWrap w:val="0"/>
            <w:vAlign w:val="center"/>
          </w:tcPr>
          <w:p w14:paraId="16F856AE">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级别</w:t>
            </w:r>
          </w:p>
        </w:tc>
        <w:tc>
          <w:tcPr>
            <w:tcW w:w="778" w:type="dxa"/>
            <w:noWrap w:val="0"/>
            <w:vAlign w:val="center"/>
          </w:tcPr>
          <w:p w14:paraId="63A2B751">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证号</w:t>
            </w:r>
          </w:p>
        </w:tc>
        <w:tc>
          <w:tcPr>
            <w:tcW w:w="776" w:type="dxa"/>
            <w:noWrap w:val="0"/>
            <w:vAlign w:val="center"/>
          </w:tcPr>
          <w:p w14:paraId="3AD274E1">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专业</w:t>
            </w:r>
          </w:p>
        </w:tc>
        <w:tc>
          <w:tcPr>
            <w:tcW w:w="2723" w:type="dxa"/>
            <w:noWrap w:val="0"/>
            <w:vAlign w:val="center"/>
          </w:tcPr>
          <w:p w14:paraId="5F544C03">
            <w:pPr>
              <w:autoSpaceDE w:val="0"/>
              <w:autoSpaceDN w:val="0"/>
              <w:snapToGrid w:val="0"/>
              <w:spacing w:line="240" w:lineRule="auto"/>
              <w:jc w:val="center"/>
              <w:rPr>
                <w:rFonts w:ascii="宋体" w:hAnsi="宋体" w:eastAsia="宋体" w:cs="Times New Roman"/>
                <w:color w:val="auto"/>
                <w:sz w:val="21"/>
                <w:szCs w:val="21"/>
                <w:highlight w:val="none"/>
              </w:rPr>
            </w:pPr>
            <w:r>
              <w:rPr>
                <w:rFonts w:hint="eastAsia" w:ascii="宋体" w:hAnsi="宋体" w:eastAsia="宋体" w:cs="MingLiU"/>
                <w:color w:val="auto"/>
                <w:sz w:val="21"/>
                <w:szCs w:val="21"/>
                <w:highlight w:val="none"/>
              </w:rPr>
              <w:t>养老保险</w:t>
            </w:r>
          </w:p>
        </w:tc>
        <w:tc>
          <w:tcPr>
            <w:tcW w:w="896" w:type="dxa"/>
            <w:noWrap w:val="0"/>
            <w:vAlign w:val="top"/>
          </w:tcPr>
          <w:p w14:paraId="4BEBB9CB">
            <w:pPr>
              <w:autoSpaceDE w:val="0"/>
              <w:autoSpaceDN w:val="0"/>
              <w:snapToGrid w:val="0"/>
              <w:spacing w:line="240" w:lineRule="auto"/>
              <w:jc w:val="left"/>
              <w:rPr>
                <w:rFonts w:ascii="宋体" w:hAnsi="宋体" w:eastAsia="宋体" w:cs="Times New Roman"/>
                <w:color w:val="auto"/>
                <w:sz w:val="21"/>
                <w:szCs w:val="21"/>
                <w:highlight w:val="none"/>
              </w:rPr>
            </w:pPr>
          </w:p>
        </w:tc>
      </w:tr>
      <w:tr w14:paraId="6B8394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noWrap w:val="0"/>
            <w:vAlign w:val="center"/>
          </w:tcPr>
          <w:p w14:paraId="267BC4CA">
            <w:pPr>
              <w:autoSpaceDE w:val="0"/>
              <w:autoSpaceDN w:val="0"/>
              <w:snapToGrid w:val="0"/>
              <w:spacing w:line="240" w:lineRule="auto"/>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项目负责人</w:t>
            </w:r>
          </w:p>
        </w:tc>
        <w:tc>
          <w:tcPr>
            <w:tcW w:w="326" w:type="dxa"/>
            <w:noWrap w:val="0"/>
            <w:vAlign w:val="top"/>
          </w:tcPr>
          <w:p w14:paraId="6EFFE065">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522B8C71">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top"/>
          </w:tcPr>
          <w:p w14:paraId="64E66238">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48282CB8">
            <w:pPr>
              <w:autoSpaceDE w:val="0"/>
              <w:autoSpaceDN w:val="0"/>
              <w:snapToGrid w:val="0"/>
              <w:spacing w:line="240" w:lineRule="auto"/>
              <w:jc w:val="left"/>
              <w:rPr>
                <w:rFonts w:ascii="宋体" w:hAnsi="宋体" w:eastAsia="宋体" w:cs="Times New Roman"/>
                <w:color w:val="auto"/>
                <w:sz w:val="21"/>
                <w:szCs w:val="21"/>
                <w:highlight w:val="none"/>
              </w:rPr>
            </w:pPr>
          </w:p>
        </w:tc>
        <w:tc>
          <w:tcPr>
            <w:tcW w:w="778" w:type="dxa"/>
            <w:noWrap w:val="0"/>
            <w:vAlign w:val="top"/>
          </w:tcPr>
          <w:p w14:paraId="49A19BEE">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2641AB05">
            <w:pPr>
              <w:autoSpaceDE w:val="0"/>
              <w:autoSpaceDN w:val="0"/>
              <w:snapToGrid w:val="0"/>
              <w:spacing w:line="240" w:lineRule="auto"/>
              <w:jc w:val="left"/>
              <w:rPr>
                <w:rFonts w:ascii="宋体" w:hAnsi="宋体" w:eastAsia="宋体" w:cs="Times New Roman"/>
                <w:color w:val="auto"/>
                <w:sz w:val="21"/>
                <w:szCs w:val="21"/>
                <w:highlight w:val="none"/>
              </w:rPr>
            </w:pPr>
          </w:p>
        </w:tc>
        <w:tc>
          <w:tcPr>
            <w:tcW w:w="2723" w:type="dxa"/>
            <w:noWrap w:val="0"/>
            <w:vAlign w:val="top"/>
          </w:tcPr>
          <w:p w14:paraId="7FC8EA09">
            <w:pPr>
              <w:autoSpaceDE w:val="0"/>
              <w:autoSpaceDN w:val="0"/>
              <w:snapToGrid w:val="0"/>
              <w:spacing w:line="240" w:lineRule="auto"/>
              <w:jc w:val="left"/>
              <w:rPr>
                <w:rFonts w:ascii="宋体" w:hAnsi="宋体" w:eastAsia="宋体" w:cs="Times New Roman"/>
                <w:color w:val="auto"/>
                <w:sz w:val="21"/>
                <w:szCs w:val="21"/>
                <w:highlight w:val="none"/>
              </w:rPr>
            </w:pPr>
          </w:p>
        </w:tc>
        <w:tc>
          <w:tcPr>
            <w:tcW w:w="896" w:type="dxa"/>
            <w:noWrap w:val="0"/>
            <w:vAlign w:val="top"/>
          </w:tcPr>
          <w:p w14:paraId="73262AAC">
            <w:pPr>
              <w:autoSpaceDE w:val="0"/>
              <w:autoSpaceDN w:val="0"/>
              <w:snapToGrid w:val="0"/>
              <w:spacing w:line="240" w:lineRule="auto"/>
              <w:jc w:val="left"/>
              <w:rPr>
                <w:rFonts w:ascii="宋体" w:hAnsi="宋体" w:eastAsia="宋体" w:cs="Times New Roman"/>
                <w:color w:val="auto"/>
                <w:sz w:val="21"/>
                <w:szCs w:val="21"/>
                <w:highlight w:val="none"/>
              </w:rPr>
            </w:pPr>
          </w:p>
        </w:tc>
      </w:tr>
      <w:tr w14:paraId="7DDC7E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1264" w:type="dxa"/>
            <w:noWrap w:val="0"/>
            <w:vAlign w:val="center"/>
          </w:tcPr>
          <w:p w14:paraId="33743711">
            <w:pPr>
              <w:autoSpaceDE w:val="0"/>
              <w:autoSpaceDN w:val="0"/>
              <w:snapToGrid w:val="0"/>
              <w:spacing w:line="240" w:lineRule="auto"/>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成员1</w:t>
            </w:r>
          </w:p>
        </w:tc>
        <w:tc>
          <w:tcPr>
            <w:tcW w:w="326" w:type="dxa"/>
            <w:noWrap w:val="0"/>
            <w:vAlign w:val="top"/>
          </w:tcPr>
          <w:p w14:paraId="150B71AB">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4A7E08E9">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top"/>
          </w:tcPr>
          <w:p w14:paraId="04BFA923">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6086423B">
            <w:pPr>
              <w:autoSpaceDE w:val="0"/>
              <w:autoSpaceDN w:val="0"/>
              <w:snapToGrid w:val="0"/>
              <w:spacing w:line="240" w:lineRule="auto"/>
              <w:jc w:val="left"/>
              <w:rPr>
                <w:rFonts w:ascii="宋体" w:hAnsi="宋体" w:eastAsia="宋体" w:cs="Times New Roman"/>
                <w:color w:val="auto"/>
                <w:sz w:val="21"/>
                <w:szCs w:val="21"/>
                <w:highlight w:val="none"/>
              </w:rPr>
            </w:pPr>
          </w:p>
        </w:tc>
        <w:tc>
          <w:tcPr>
            <w:tcW w:w="778" w:type="dxa"/>
            <w:noWrap w:val="0"/>
            <w:vAlign w:val="top"/>
          </w:tcPr>
          <w:p w14:paraId="16D1F108">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669D88F3">
            <w:pPr>
              <w:autoSpaceDE w:val="0"/>
              <w:autoSpaceDN w:val="0"/>
              <w:snapToGrid w:val="0"/>
              <w:spacing w:line="240" w:lineRule="auto"/>
              <w:jc w:val="left"/>
              <w:rPr>
                <w:rFonts w:ascii="宋体" w:hAnsi="宋体" w:eastAsia="宋体" w:cs="Times New Roman"/>
                <w:color w:val="auto"/>
                <w:sz w:val="21"/>
                <w:szCs w:val="21"/>
                <w:highlight w:val="none"/>
              </w:rPr>
            </w:pPr>
          </w:p>
        </w:tc>
        <w:tc>
          <w:tcPr>
            <w:tcW w:w="2723" w:type="dxa"/>
            <w:noWrap w:val="0"/>
            <w:vAlign w:val="top"/>
          </w:tcPr>
          <w:p w14:paraId="72BBBD5A">
            <w:pPr>
              <w:autoSpaceDE w:val="0"/>
              <w:autoSpaceDN w:val="0"/>
              <w:snapToGrid w:val="0"/>
              <w:spacing w:line="240" w:lineRule="auto"/>
              <w:jc w:val="left"/>
              <w:rPr>
                <w:rFonts w:ascii="宋体" w:hAnsi="宋体" w:eastAsia="宋体" w:cs="Times New Roman"/>
                <w:color w:val="auto"/>
                <w:sz w:val="21"/>
                <w:szCs w:val="21"/>
                <w:highlight w:val="none"/>
              </w:rPr>
            </w:pPr>
          </w:p>
        </w:tc>
        <w:tc>
          <w:tcPr>
            <w:tcW w:w="896" w:type="dxa"/>
            <w:noWrap w:val="0"/>
            <w:vAlign w:val="top"/>
          </w:tcPr>
          <w:p w14:paraId="4EB46EFF">
            <w:pPr>
              <w:autoSpaceDE w:val="0"/>
              <w:autoSpaceDN w:val="0"/>
              <w:snapToGrid w:val="0"/>
              <w:spacing w:line="240" w:lineRule="auto"/>
              <w:jc w:val="left"/>
              <w:rPr>
                <w:rFonts w:ascii="宋体" w:hAnsi="宋体" w:eastAsia="宋体" w:cs="Times New Roman"/>
                <w:color w:val="auto"/>
                <w:sz w:val="21"/>
                <w:szCs w:val="21"/>
                <w:highlight w:val="none"/>
              </w:rPr>
            </w:pPr>
          </w:p>
        </w:tc>
      </w:tr>
      <w:tr w14:paraId="3E7472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noWrap w:val="0"/>
            <w:vAlign w:val="top"/>
          </w:tcPr>
          <w:p w14:paraId="171C1108">
            <w:pPr>
              <w:autoSpaceDE w:val="0"/>
              <w:autoSpaceDN w:val="0"/>
              <w:snapToGrid w:val="0"/>
              <w:spacing w:line="240" w:lineRule="auto"/>
              <w:jc w:val="center"/>
              <w:rPr>
                <w:rFonts w:hint="default" w:ascii="宋体" w:hAnsi="宋体"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成员2</w:t>
            </w:r>
          </w:p>
        </w:tc>
        <w:tc>
          <w:tcPr>
            <w:tcW w:w="326" w:type="dxa"/>
            <w:noWrap w:val="0"/>
            <w:vAlign w:val="top"/>
          </w:tcPr>
          <w:p w14:paraId="631397E8">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79AADC9B">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top"/>
          </w:tcPr>
          <w:p w14:paraId="5324CFB3">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119DBB3F">
            <w:pPr>
              <w:autoSpaceDE w:val="0"/>
              <w:autoSpaceDN w:val="0"/>
              <w:snapToGrid w:val="0"/>
              <w:spacing w:line="240" w:lineRule="auto"/>
              <w:jc w:val="left"/>
              <w:rPr>
                <w:rFonts w:ascii="宋体" w:hAnsi="宋体" w:eastAsia="宋体" w:cs="Times New Roman"/>
                <w:color w:val="auto"/>
                <w:sz w:val="21"/>
                <w:szCs w:val="21"/>
                <w:highlight w:val="none"/>
              </w:rPr>
            </w:pPr>
          </w:p>
        </w:tc>
        <w:tc>
          <w:tcPr>
            <w:tcW w:w="778" w:type="dxa"/>
            <w:noWrap w:val="0"/>
            <w:vAlign w:val="top"/>
          </w:tcPr>
          <w:p w14:paraId="1443CAA9">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39C7BD43">
            <w:pPr>
              <w:autoSpaceDE w:val="0"/>
              <w:autoSpaceDN w:val="0"/>
              <w:snapToGrid w:val="0"/>
              <w:spacing w:line="240" w:lineRule="auto"/>
              <w:jc w:val="left"/>
              <w:rPr>
                <w:rFonts w:ascii="宋体" w:hAnsi="宋体" w:eastAsia="宋体" w:cs="Times New Roman"/>
                <w:color w:val="auto"/>
                <w:sz w:val="21"/>
                <w:szCs w:val="21"/>
                <w:highlight w:val="none"/>
              </w:rPr>
            </w:pPr>
          </w:p>
        </w:tc>
        <w:tc>
          <w:tcPr>
            <w:tcW w:w="2723" w:type="dxa"/>
            <w:noWrap w:val="0"/>
            <w:vAlign w:val="top"/>
          </w:tcPr>
          <w:p w14:paraId="7441797D">
            <w:pPr>
              <w:autoSpaceDE w:val="0"/>
              <w:autoSpaceDN w:val="0"/>
              <w:snapToGrid w:val="0"/>
              <w:spacing w:line="240" w:lineRule="auto"/>
              <w:jc w:val="left"/>
              <w:rPr>
                <w:rFonts w:ascii="宋体" w:hAnsi="宋体" w:eastAsia="宋体" w:cs="Times New Roman"/>
                <w:color w:val="auto"/>
                <w:sz w:val="21"/>
                <w:szCs w:val="21"/>
                <w:highlight w:val="none"/>
              </w:rPr>
            </w:pPr>
          </w:p>
        </w:tc>
        <w:tc>
          <w:tcPr>
            <w:tcW w:w="896" w:type="dxa"/>
            <w:noWrap w:val="0"/>
            <w:vAlign w:val="top"/>
          </w:tcPr>
          <w:p w14:paraId="5B76EE27">
            <w:pPr>
              <w:autoSpaceDE w:val="0"/>
              <w:autoSpaceDN w:val="0"/>
              <w:snapToGrid w:val="0"/>
              <w:spacing w:line="240" w:lineRule="auto"/>
              <w:jc w:val="left"/>
              <w:rPr>
                <w:rFonts w:ascii="宋体" w:hAnsi="宋体" w:eastAsia="宋体" w:cs="Times New Roman"/>
                <w:color w:val="auto"/>
                <w:sz w:val="21"/>
                <w:szCs w:val="21"/>
                <w:highlight w:val="none"/>
              </w:rPr>
            </w:pPr>
          </w:p>
        </w:tc>
      </w:tr>
      <w:tr w14:paraId="055CA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noWrap w:val="0"/>
            <w:vAlign w:val="top"/>
          </w:tcPr>
          <w:p w14:paraId="3292AF2B">
            <w:pPr>
              <w:autoSpaceDE w:val="0"/>
              <w:autoSpaceDN w:val="0"/>
              <w:snapToGrid w:val="0"/>
              <w:spacing w:line="240" w:lineRule="auto"/>
              <w:jc w:val="left"/>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w:t>
            </w:r>
          </w:p>
        </w:tc>
        <w:tc>
          <w:tcPr>
            <w:tcW w:w="326" w:type="dxa"/>
            <w:noWrap w:val="0"/>
            <w:vAlign w:val="top"/>
          </w:tcPr>
          <w:p w14:paraId="64173AA3">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77EA8CBB">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top"/>
          </w:tcPr>
          <w:p w14:paraId="79D49C3E">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76C6CD7B">
            <w:pPr>
              <w:autoSpaceDE w:val="0"/>
              <w:autoSpaceDN w:val="0"/>
              <w:snapToGrid w:val="0"/>
              <w:spacing w:line="240" w:lineRule="auto"/>
              <w:jc w:val="left"/>
              <w:rPr>
                <w:rFonts w:ascii="宋体" w:hAnsi="宋体" w:eastAsia="宋体" w:cs="Times New Roman"/>
                <w:color w:val="auto"/>
                <w:sz w:val="21"/>
                <w:szCs w:val="21"/>
                <w:highlight w:val="none"/>
              </w:rPr>
            </w:pPr>
          </w:p>
        </w:tc>
        <w:tc>
          <w:tcPr>
            <w:tcW w:w="778" w:type="dxa"/>
            <w:noWrap w:val="0"/>
            <w:vAlign w:val="top"/>
          </w:tcPr>
          <w:p w14:paraId="0ACEAB19">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5535A929">
            <w:pPr>
              <w:autoSpaceDE w:val="0"/>
              <w:autoSpaceDN w:val="0"/>
              <w:snapToGrid w:val="0"/>
              <w:spacing w:line="240" w:lineRule="auto"/>
              <w:jc w:val="left"/>
              <w:rPr>
                <w:rFonts w:ascii="宋体" w:hAnsi="宋体" w:eastAsia="宋体" w:cs="Times New Roman"/>
                <w:color w:val="auto"/>
                <w:sz w:val="21"/>
                <w:szCs w:val="21"/>
                <w:highlight w:val="none"/>
              </w:rPr>
            </w:pPr>
          </w:p>
        </w:tc>
        <w:tc>
          <w:tcPr>
            <w:tcW w:w="2723" w:type="dxa"/>
            <w:noWrap w:val="0"/>
            <w:vAlign w:val="top"/>
          </w:tcPr>
          <w:p w14:paraId="26AF973E">
            <w:pPr>
              <w:autoSpaceDE w:val="0"/>
              <w:autoSpaceDN w:val="0"/>
              <w:snapToGrid w:val="0"/>
              <w:spacing w:line="240" w:lineRule="auto"/>
              <w:jc w:val="left"/>
              <w:rPr>
                <w:rFonts w:ascii="宋体" w:hAnsi="宋体" w:eastAsia="宋体" w:cs="Times New Roman"/>
                <w:color w:val="auto"/>
                <w:sz w:val="21"/>
                <w:szCs w:val="21"/>
                <w:highlight w:val="none"/>
              </w:rPr>
            </w:pPr>
          </w:p>
        </w:tc>
        <w:tc>
          <w:tcPr>
            <w:tcW w:w="896" w:type="dxa"/>
            <w:noWrap w:val="0"/>
            <w:vAlign w:val="top"/>
          </w:tcPr>
          <w:p w14:paraId="66B54D02">
            <w:pPr>
              <w:autoSpaceDE w:val="0"/>
              <w:autoSpaceDN w:val="0"/>
              <w:snapToGrid w:val="0"/>
              <w:spacing w:line="240" w:lineRule="auto"/>
              <w:jc w:val="left"/>
              <w:rPr>
                <w:rFonts w:ascii="宋体" w:hAnsi="宋体" w:eastAsia="宋体" w:cs="Times New Roman"/>
                <w:color w:val="auto"/>
                <w:sz w:val="21"/>
                <w:szCs w:val="21"/>
                <w:highlight w:val="none"/>
              </w:rPr>
            </w:pPr>
          </w:p>
        </w:tc>
      </w:tr>
      <w:tr w14:paraId="4AE012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1264" w:type="dxa"/>
            <w:noWrap w:val="0"/>
            <w:vAlign w:val="top"/>
          </w:tcPr>
          <w:p w14:paraId="08417DF9">
            <w:pPr>
              <w:autoSpaceDE w:val="0"/>
              <w:autoSpaceDN w:val="0"/>
              <w:snapToGrid w:val="0"/>
              <w:spacing w:line="240" w:lineRule="auto"/>
              <w:jc w:val="left"/>
              <w:rPr>
                <w:rFonts w:ascii="宋体" w:hAnsi="宋体" w:eastAsia="宋体" w:cs="Times New Roman"/>
                <w:color w:val="auto"/>
                <w:sz w:val="21"/>
                <w:szCs w:val="21"/>
                <w:highlight w:val="none"/>
              </w:rPr>
            </w:pPr>
          </w:p>
        </w:tc>
        <w:tc>
          <w:tcPr>
            <w:tcW w:w="326" w:type="dxa"/>
            <w:noWrap w:val="0"/>
            <w:vAlign w:val="top"/>
          </w:tcPr>
          <w:p w14:paraId="551A2B81">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31E02F03">
            <w:pPr>
              <w:autoSpaceDE w:val="0"/>
              <w:autoSpaceDN w:val="0"/>
              <w:snapToGrid w:val="0"/>
              <w:spacing w:line="240" w:lineRule="auto"/>
              <w:jc w:val="left"/>
              <w:rPr>
                <w:rFonts w:ascii="宋体" w:hAnsi="宋体" w:eastAsia="宋体" w:cs="Times New Roman"/>
                <w:color w:val="auto"/>
                <w:sz w:val="21"/>
                <w:szCs w:val="21"/>
                <w:highlight w:val="none"/>
              </w:rPr>
            </w:pPr>
          </w:p>
        </w:tc>
        <w:tc>
          <w:tcPr>
            <w:tcW w:w="1167" w:type="dxa"/>
            <w:noWrap w:val="0"/>
            <w:vAlign w:val="top"/>
          </w:tcPr>
          <w:p w14:paraId="146D5CD7">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59FD7900">
            <w:pPr>
              <w:autoSpaceDE w:val="0"/>
              <w:autoSpaceDN w:val="0"/>
              <w:snapToGrid w:val="0"/>
              <w:spacing w:line="240" w:lineRule="auto"/>
              <w:jc w:val="left"/>
              <w:rPr>
                <w:rFonts w:ascii="宋体" w:hAnsi="宋体" w:eastAsia="宋体" w:cs="Times New Roman"/>
                <w:color w:val="auto"/>
                <w:sz w:val="21"/>
                <w:szCs w:val="21"/>
                <w:highlight w:val="none"/>
              </w:rPr>
            </w:pPr>
          </w:p>
        </w:tc>
        <w:tc>
          <w:tcPr>
            <w:tcW w:w="778" w:type="dxa"/>
            <w:noWrap w:val="0"/>
            <w:vAlign w:val="top"/>
          </w:tcPr>
          <w:p w14:paraId="79CEA380">
            <w:pPr>
              <w:autoSpaceDE w:val="0"/>
              <w:autoSpaceDN w:val="0"/>
              <w:snapToGrid w:val="0"/>
              <w:spacing w:line="240" w:lineRule="auto"/>
              <w:jc w:val="left"/>
              <w:rPr>
                <w:rFonts w:ascii="宋体" w:hAnsi="宋体" w:eastAsia="宋体" w:cs="Times New Roman"/>
                <w:color w:val="auto"/>
                <w:sz w:val="21"/>
                <w:szCs w:val="21"/>
                <w:highlight w:val="none"/>
              </w:rPr>
            </w:pPr>
          </w:p>
        </w:tc>
        <w:tc>
          <w:tcPr>
            <w:tcW w:w="776" w:type="dxa"/>
            <w:noWrap w:val="0"/>
            <w:vAlign w:val="top"/>
          </w:tcPr>
          <w:p w14:paraId="536058BC">
            <w:pPr>
              <w:autoSpaceDE w:val="0"/>
              <w:autoSpaceDN w:val="0"/>
              <w:snapToGrid w:val="0"/>
              <w:spacing w:line="240" w:lineRule="auto"/>
              <w:jc w:val="left"/>
              <w:rPr>
                <w:rFonts w:ascii="宋体" w:hAnsi="宋体" w:eastAsia="宋体" w:cs="Times New Roman"/>
                <w:color w:val="auto"/>
                <w:sz w:val="21"/>
                <w:szCs w:val="21"/>
                <w:highlight w:val="none"/>
              </w:rPr>
            </w:pPr>
          </w:p>
        </w:tc>
        <w:tc>
          <w:tcPr>
            <w:tcW w:w="2723" w:type="dxa"/>
            <w:noWrap w:val="0"/>
            <w:vAlign w:val="top"/>
          </w:tcPr>
          <w:p w14:paraId="51CA90B1">
            <w:pPr>
              <w:autoSpaceDE w:val="0"/>
              <w:autoSpaceDN w:val="0"/>
              <w:snapToGrid w:val="0"/>
              <w:spacing w:line="240" w:lineRule="auto"/>
              <w:jc w:val="left"/>
              <w:rPr>
                <w:rFonts w:ascii="宋体" w:hAnsi="宋体" w:eastAsia="宋体" w:cs="Times New Roman"/>
                <w:color w:val="auto"/>
                <w:sz w:val="21"/>
                <w:szCs w:val="21"/>
                <w:highlight w:val="none"/>
              </w:rPr>
            </w:pPr>
          </w:p>
        </w:tc>
        <w:tc>
          <w:tcPr>
            <w:tcW w:w="896" w:type="dxa"/>
            <w:noWrap w:val="0"/>
            <w:vAlign w:val="top"/>
          </w:tcPr>
          <w:p w14:paraId="73D60E81">
            <w:pPr>
              <w:autoSpaceDE w:val="0"/>
              <w:autoSpaceDN w:val="0"/>
              <w:snapToGrid w:val="0"/>
              <w:spacing w:line="240" w:lineRule="auto"/>
              <w:jc w:val="left"/>
              <w:rPr>
                <w:rFonts w:ascii="宋体" w:hAnsi="宋体" w:eastAsia="宋体" w:cs="Times New Roman"/>
                <w:color w:val="auto"/>
                <w:sz w:val="21"/>
                <w:szCs w:val="21"/>
                <w:highlight w:val="none"/>
              </w:rPr>
            </w:pPr>
          </w:p>
        </w:tc>
      </w:tr>
    </w:tbl>
    <w:p w14:paraId="0FA9D17D">
      <w:pPr>
        <w:adjustRightInd/>
        <w:spacing w:line="20" w:lineRule="exact"/>
        <w:jc w:val="center"/>
        <w:rPr>
          <w:rFonts w:ascii="宋体" w:hAnsi="宋体" w:eastAsia="宋体"/>
          <w:color w:val="auto"/>
          <w:kern w:val="2"/>
          <w:sz w:val="21"/>
          <w:szCs w:val="21"/>
          <w:highlight w:val="none"/>
        </w:rPr>
      </w:pPr>
    </w:p>
    <w:p w14:paraId="31BA1121">
      <w:pPr>
        <w:adjustRightInd/>
        <w:spacing w:line="360" w:lineRule="auto"/>
        <w:ind w:firstLine="640" w:firstLineChars="200"/>
        <w:jc w:val="center"/>
        <w:rPr>
          <w:rFonts w:ascii="宋体" w:hAnsi="宋体" w:eastAsia="宋体"/>
          <w:color w:val="auto"/>
          <w:kern w:val="2"/>
          <w:highlight w:val="none"/>
        </w:rPr>
      </w:pPr>
      <w:r>
        <w:rPr>
          <w:rFonts w:hint="eastAsia" w:ascii="宋体" w:hAnsi="宋体" w:eastAsia="宋体"/>
          <w:color w:val="auto"/>
          <w:kern w:val="2"/>
          <w:highlight w:val="none"/>
        </w:rPr>
        <w:br w:type="page"/>
      </w:r>
      <w:r>
        <w:rPr>
          <w:rFonts w:hint="eastAsia" w:ascii="宋体" w:hAnsi="宋体" w:eastAsia="宋体"/>
          <w:color w:val="auto"/>
          <w:kern w:val="2"/>
          <w:highlight w:val="none"/>
        </w:rPr>
        <w:t>项目负责人简历表</w:t>
      </w:r>
    </w:p>
    <w:tbl>
      <w:tblPr>
        <w:tblStyle w:val="24"/>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7280A0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0F1712AE">
            <w:pPr>
              <w:tabs>
                <w:tab w:val="left" w:pos="520"/>
              </w:tabs>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姓名</w:t>
            </w:r>
          </w:p>
        </w:tc>
        <w:tc>
          <w:tcPr>
            <w:tcW w:w="1190" w:type="dxa"/>
            <w:gridSpan w:val="2"/>
            <w:noWrap w:val="0"/>
            <w:vAlign w:val="center"/>
          </w:tcPr>
          <w:p w14:paraId="1205154A">
            <w:pPr>
              <w:autoSpaceDE w:val="0"/>
              <w:autoSpaceDN w:val="0"/>
              <w:snapToGrid w:val="0"/>
              <w:spacing w:line="240" w:lineRule="auto"/>
              <w:jc w:val="center"/>
              <w:rPr>
                <w:rFonts w:ascii="宋体" w:hAnsi="宋体" w:eastAsia="宋体" w:cs="Times New Roman"/>
                <w:color w:val="auto"/>
                <w:sz w:val="21"/>
                <w:szCs w:val="21"/>
                <w:highlight w:val="none"/>
              </w:rPr>
            </w:pPr>
          </w:p>
        </w:tc>
        <w:tc>
          <w:tcPr>
            <w:tcW w:w="1020" w:type="dxa"/>
            <w:noWrap w:val="0"/>
            <w:vAlign w:val="center"/>
          </w:tcPr>
          <w:p w14:paraId="103C2D75">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年龄</w:t>
            </w:r>
          </w:p>
        </w:tc>
        <w:tc>
          <w:tcPr>
            <w:tcW w:w="1175" w:type="dxa"/>
            <w:noWrap w:val="0"/>
            <w:vAlign w:val="center"/>
          </w:tcPr>
          <w:p w14:paraId="333AC002">
            <w:pPr>
              <w:autoSpaceDE w:val="0"/>
              <w:autoSpaceDN w:val="0"/>
              <w:snapToGrid w:val="0"/>
              <w:spacing w:line="240" w:lineRule="auto"/>
              <w:jc w:val="center"/>
              <w:rPr>
                <w:rFonts w:ascii="宋体" w:hAnsi="宋体" w:eastAsia="宋体" w:cs="Times New Roman"/>
                <w:color w:val="auto"/>
                <w:sz w:val="21"/>
                <w:szCs w:val="21"/>
                <w:highlight w:val="none"/>
              </w:rPr>
            </w:pPr>
          </w:p>
        </w:tc>
        <w:tc>
          <w:tcPr>
            <w:tcW w:w="2346" w:type="dxa"/>
            <w:gridSpan w:val="3"/>
            <w:noWrap w:val="0"/>
            <w:vAlign w:val="center"/>
          </w:tcPr>
          <w:p w14:paraId="42E7A55C">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学历</w:t>
            </w:r>
          </w:p>
        </w:tc>
        <w:tc>
          <w:tcPr>
            <w:tcW w:w="2528" w:type="dxa"/>
            <w:noWrap w:val="0"/>
            <w:vAlign w:val="center"/>
          </w:tcPr>
          <w:p w14:paraId="3D071FC9">
            <w:pPr>
              <w:autoSpaceDE w:val="0"/>
              <w:autoSpaceDN w:val="0"/>
              <w:snapToGrid w:val="0"/>
              <w:spacing w:line="240" w:lineRule="auto"/>
              <w:jc w:val="center"/>
              <w:rPr>
                <w:rFonts w:ascii="宋体" w:hAnsi="宋体" w:eastAsia="宋体" w:cs="Times New Roman"/>
                <w:color w:val="auto"/>
                <w:sz w:val="21"/>
                <w:szCs w:val="21"/>
                <w:highlight w:val="none"/>
              </w:rPr>
            </w:pPr>
          </w:p>
        </w:tc>
      </w:tr>
      <w:tr w14:paraId="222DC6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7464FA71">
            <w:pPr>
              <w:tabs>
                <w:tab w:val="left" w:pos="520"/>
              </w:tabs>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职称</w:t>
            </w:r>
          </w:p>
        </w:tc>
        <w:tc>
          <w:tcPr>
            <w:tcW w:w="1190" w:type="dxa"/>
            <w:gridSpan w:val="2"/>
            <w:noWrap w:val="0"/>
            <w:vAlign w:val="center"/>
          </w:tcPr>
          <w:p w14:paraId="447DC179">
            <w:pPr>
              <w:autoSpaceDE w:val="0"/>
              <w:autoSpaceDN w:val="0"/>
              <w:snapToGrid w:val="0"/>
              <w:spacing w:line="240" w:lineRule="auto"/>
              <w:jc w:val="center"/>
              <w:rPr>
                <w:rFonts w:ascii="宋体" w:hAnsi="宋体" w:eastAsia="宋体" w:cs="Times New Roman"/>
                <w:color w:val="auto"/>
                <w:sz w:val="21"/>
                <w:szCs w:val="21"/>
                <w:highlight w:val="none"/>
              </w:rPr>
            </w:pPr>
          </w:p>
        </w:tc>
        <w:tc>
          <w:tcPr>
            <w:tcW w:w="1020" w:type="dxa"/>
            <w:noWrap w:val="0"/>
            <w:vAlign w:val="center"/>
          </w:tcPr>
          <w:p w14:paraId="48DA5F80">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职务</w:t>
            </w:r>
          </w:p>
        </w:tc>
        <w:tc>
          <w:tcPr>
            <w:tcW w:w="1175" w:type="dxa"/>
            <w:noWrap w:val="0"/>
            <w:vAlign w:val="center"/>
          </w:tcPr>
          <w:p w14:paraId="1BC55738">
            <w:pPr>
              <w:autoSpaceDE w:val="0"/>
              <w:autoSpaceDN w:val="0"/>
              <w:snapToGrid w:val="0"/>
              <w:spacing w:line="240" w:lineRule="auto"/>
              <w:jc w:val="center"/>
              <w:rPr>
                <w:rFonts w:ascii="宋体" w:hAnsi="宋体" w:eastAsia="宋体" w:cs="Times New Roman"/>
                <w:color w:val="auto"/>
                <w:sz w:val="21"/>
                <w:szCs w:val="21"/>
                <w:highlight w:val="none"/>
              </w:rPr>
            </w:pPr>
          </w:p>
        </w:tc>
        <w:tc>
          <w:tcPr>
            <w:tcW w:w="2346" w:type="dxa"/>
            <w:gridSpan w:val="3"/>
            <w:noWrap w:val="0"/>
            <w:vAlign w:val="center"/>
          </w:tcPr>
          <w:p w14:paraId="401156EA">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拟在本合同任职</w:t>
            </w:r>
          </w:p>
        </w:tc>
        <w:tc>
          <w:tcPr>
            <w:tcW w:w="2528" w:type="dxa"/>
            <w:noWrap w:val="0"/>
            <w:vAlign w:val="center"/>
          </w:tcPr>
          <w:p w14:paraId="5FCE9602">
            <w:pPr>
              <w:autoSpaceDE w:val="0"/>
              <w:autoSpaceDN w:val="0"/>
              <w:snapToGrid w:val="0"/>
              <w:spacing w:line="240" w:lineRule="auto"/>
              <w:jc w:val="center"/>
              <w:rPr>
                <w:rFonts w:ascii="宋体" w:hAnsi="宋体" w:eastAsia="宋体" w:cs="Times New Roman"/>
                <w:color w:val="auto"/>
                <w:sz w:val="21"/>
                <w:szCs w:val="21"/>
                <w:highlight w:val="none"/>
              </w:rPr>
            </w:pPr>
          </w:p>
        </w:tc>
      </w:tr>
      <w:tr w14:paraId="15358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0"/>
            <w:vAlign w:val="center"/>
          </w:tcPr>
          <w:p w14:paraId="1AB3A891">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毕业学校</w:t>
            </w:r>
          </w:p>
        </w:tc>
        <w:tc>
          <w:tcPr>
            <w:tcW w:w="8259" w:type="dxa"/>
            <w:gridSpan w:val="8"/>
            <w:noWrap w:val="0"/>
            <w:vAlign w:val="center"/>
          </w:tcPr>
          <w:p w14:paraId="10AD4050">
            <w:pPr>
              <w:tabs>
                <w:tab w:val="left" w:pos="2820"/>
                <w:tab w:val="left" w:pos="4080"/>
              </w:tabs>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年</w:t>
            </w:r>
            <w:r>
              <w:rPr>
                <w:rFonts w:ascii="宋体" w:hAnsi="宋体" w:eastAsia="宋体" w:cs="Times New Roman"/>
                <w:color w:val="auto"/>
                <w:spacing w:val="-1"/>
                <w:sz w:val="21"/>
                <w:szCs w:val="21"/>
                <w:highlight w:val="none"/>
              </w:rPr>
              <w:t>毕</w:t>
            </w:r>
            <w:r>
              <w:rPr>
                <w:rFonts w:ascii="宋体" w:hAnsi="宋体" w:eastAsia="宋体" w:cs="Times New Roman"/>
                <w:color w:val="auto"/>
                <w:sz w:val="21"/>
                <w:szCs w:val="21"/>
                <w:highlight w:val="none"/>
              </w:rPr>
              <w:t>业于</w:t>
            </w:r>
            <w:r>
              <w:rPr>
                <w:rFonts w:ascii="宋体" w:hAnsi="宋体" w:eastAsia="宋体" w:cs="Times New Roman"/>
                <w:color w:val="auto"/>
                <w:sz w:val="21"/>
                <w:szCs w:val="21"/>
                <w:highlight w:val="none"/>
              </w:rPr>
              <w:tab/>
            </w:r>
            <w:r>
              <w:rPr>
                <w:rFonts w:ascii="宋体" w:hAnsi="宋体" w:eastAsia="宋体" w:cs="Times New Roman"/>
                <w:color w:val="auto"/>
                <w:sz w:val="21"/>
                <w:szCs w:val="21"/>
                <w:highlight w:val="none"/>
              </w:rPr>
              <w:t>学校</w:t>
            </w:r>
            <w:r>
              <w:rPr>
                <w:rFonts w:ascii="宋体" w:hAnsi="宋体" w:eastAsia="宋体" w:cs="Times New Roman"/>
                <w:color w:val="auto"/>
                <w:sz w:val="21"/>
                <w:szCs w:val="21"/>
                <w:highlight w:val="none"/>
              </w:rPr>
              <w:tab/>
            </w:r>
            <w:r>
              <w:rPr>
                <w:rFonts w:ascii="宋体" w:hAnsi="宋体" w:eastAsia="宋体" w:cs="Times New Roman"/>
                <w:color w:val="auto"/>
                <w:sz w:val="21"/>
                <w:szCs w:val="21"/>
                <w:highlight w:val="none"/>
              </w:rPr>
              <w:t>专业</w:t>
            </w:r>
          </w:p>
        </w:tc>
      </w:tr>
      <w:tr w14:paraId="1339E2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noWrap w:val="0"/>
            <w:vAlign w:val="center"/>
          </w:tcPr>
          <w:p w14:paraId="1CDBFDC4">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主要工作经历</w:t>
            </w:r>
          </w:p>
        </w:tc>
      </w:tr>
      <w:tr w14:paraId="6CE6DC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184DAA39">
            <w:pPr>
              <w:tabs>
                <w:tab w:val="left" w:pos="520"/>
              </w:tabs>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时间</w:t>
            </w:r>
          </w:p>
        </w:tc>
        <w:tc>
          <w:tcPr>
            <w:tcW w:w="3768" w:type="dxa"/>
            <w:gridSpan w:val="4"/>
            <w:noWrap w:val="0"/>
            <w:vAlign w:val="center"/>
          </w:tcPr>
          <w:p w14:paraId="3BDE47D6">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参加过的类似项目</w:t>
            </w:r>
          </w:p>
        </w:tc>
        <w:tc>
          <w:tcPr>
            <w:tcW w:w="1388" w:type="dxa"/>
            <w:noWrap w:val="0"/>
            <w:vAlign w:val="center"/>
          </w:tcPr>
          <w:p w14:paraId="1A448DAA">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担任职务</w:t>
            </w:r>
          </w:p>
        </w:tc>
        <w:tc>
          <w:tcPr>
            <w:tcW w:w="2706" w:type="dxa"/>
            <w:gridSpan w:val="2"/>
            <w:noWrap w:val="0"/>
            <w:vAlign w:val="center"/>
          </w:tcPr>
          <w:p w14:paraId="64451EE7">
            <w:pPr>
              <w:autoSpaceDE w:val="0"/>
              <w:autoSpaceDN w:val="0"/>
              <w:snapToGrid w:val="0"/>
              <w:spacing w:line="240" w:lineRule="auto"/>
              <w:jc w:val="center"/>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联系电话</w:t>
            </w:r>
          </w:p>
        </w:tc>
      </w:tr>
      <w:tr w14:paraId="7F6E19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7591FCE">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28DE268A">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5298DBB1">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3D299D70">
            <w:pPr>
              <w:autoSpaceDE w:val="0"/>
              <w:autoSpaceDN w:val="0"/>
              <w:snapToGrid w:val="0"/>
              <w:spacing w:line="240" w:lineRule="auto"/>
              <w:jc w:val="center"/>
              <w:rPr>
                <w:rFonts w:ascii="宋体" w:hAnsi="宋体" w:eastAsia="宋体" w:cs="Times New Roman"/>
                <w:color w:val="auto"/>
                <w:sz w:val="21"/>
                <w:szCs w:val="21"/>
                <w:highlight w:val="none"/>
              </w:rPr>
            </w:pPr>
          </w:p>
        </w:tc>
      </w:tr>
      <w:tr w14:paraId="30A072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E4111CC">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7333B512">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5FDA9B16">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6E8C9BCB">
            <w:pPr>
              <w:autoSpaceDE w:val="0"/>
              <w:autoSpaceDN w:val="0"/>
              <w:snapToGrid w:val="0"/>
              <w:spacing w:line="240" w:lineRule="auto"/>
              <w:jc w:val="center"/>
              <w:rPr>
                <w:rFonts w:ascii="宋体" w:hAnsi="宋体" w:eastAsia="宋体" w:cs="Times New Roman"/>
                <w:color w:val="auto"/>
                <w:sz w:val="21"/>
                <w:szCs w:val="21"/>
                <w:highlight w:val="none"/>
              </w:rPr>
            </w:pPr>
          </w:p>
        </w:tc>
      </w:tr>
      <w:tr w14:paraId="580DB9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4A205823">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51377CFB">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743CF43E">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3D0D8F24">
            <w:pPr>
              <w:autoSpaceDE w:val="0"/>
              <w:autoSpaceDN w:val="0"/>
              <w:snapToGrid w:val="0"/>
              <w:spacing w:line="240" w:lineRule="auto"/>
              <w:jc w:val="center"/>
              <w:rPr>
                <w:rFonts w:ascii="宋体" w:hAnsi="宋体" w:eastAsia="宋体" w:cs="Times New Roman"/>
                <w:color w:val="auto"/>
                <w:sz w:val="21"/>
                <w:szCs w:val="21"/>
                <w:highlight w:val="none"/>
              </w:rPr>
            </w:pPr>
          </w:p>
        </w:tc>
      </w:tr>
      <w:tr w14:paraId="68FDB8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1C4445F4">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7E19315E">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318E5A29">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25560E8C">
            <w:pPr>
              <w:autoSpaceDE w:val="0"/>
              <w:autoSpaceDN w:val="0"/>
              <w:snapToGrid w:val="0"/>
              <w:spacing w:line="240" w:lineRule="auto"/>
              <w:jc w:val="center"/>
              <w:rPr>
                <w:rFonts w:ascii="宋体" w:hAnsi="宋体" w:eastAsia="宋体" w:cs="Times New Roman"/>
                <w:color w:val="auto"/>
                <w:sz w:val="21"/>
                <w:szCs w:val="21"/>
                <w:highlight w:val="none"/>
              </w:rPr>
            </w:pPr>
          </w:p>
        </w:tc>
      </w:tr>
      <w:tr w14:paraId="5879E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CE41275">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7D4A4F66">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49BE2A20">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569B57EB">
            <w:pPr>
              <w:autoSpaceDE w:val="0"/>
              <w:autoSpaceDN w:val="0"/>
              <w:snapToGrid w:val="0"/>
              <w:spacing w:line="240" w:lineRule="auto"/>
              <w:jc w:val="center"/>
              <w:rPr>
                <w:rFonts w:ascii="宋体" w:hAnsi="宋体" w:eastAsia="宋体" w:cs="Times New Roman"/>
                <w:color w:val="auto"/>
                <w:sz w:val="21"/>
                <w:szCs w:val="21"/>
                <w:highlight w:val="none"/>
              </w:rPr>
            </w:pPr>
          </w:p>
        </w:tc>
      </w:tr>
      <w:tr w14:paraId="07B45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787A5D78">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34DB539A">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75629D80">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5D20CF78">
            <w:pPr>
              <w:autoSpaceDE w:val="0"/>
              <w:autoSpaceDN w:val="0"/>
              <w:snapToGrid w:val="0"/>
              <w:spacing w:line="240" w:lineRule="auto"/>
              <w:jc w:val="center"/>
              <w:rPr>
                <w:rFonts w:ascii="宋体" w:hAnsi="宋体" w:eastAsia="宋体" w:cs="Times New Roman"/>
                <w:color w:val="auto"/>
                <w:sz w:val="21"/>
                <w:szCs w:val="21"/>
                <w:highlight w:val="none"/>
              </w:rPr>
            </w:pPr>
          </w:p>
        </w:tc>
      </w:tr>
      <w:tr w14:paraId="56C1B4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366C28BA">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63A7EBBA">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37BE2C6F">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76D50E50">
            <w:pPr>
              <w:autoSpaceDE w:val="0"/>
              <w:autoSpaceDN w:val="0"/>
              <w:snapToGrid w:val="0"/>
              <w:spacing w:line="240" w:lineRule="auto"/>
              <w:jc w:val="center"/>
              <w:rPr>
                <w:rFonts w:ascii="宋体" w:hAnsi="宋体" w:eastAsia="宋体" w:cs="Times New Roman"/>
                <w:color w:val="auto"/>
                <w:sz w:val="21"/>
                <w:szCs w:val="21"/>
                <w:highlight w:val="none"/>
              </w:rPr>
            </w:pPr>
          </w:p>
        </w:tc>
      </w:tr>
      <w:tr w14:paraId="4E32C3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C56AD0D">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71410392">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2DB7AB2A">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5F68C786">
            <w:pPr>
              <w:autoSpaceDE w:val="0"/>
              <w:autoSpaceDN w:val="0"/>
              <w:snapToGrid w:val="0"/>
              <w:spacing w:line="240" w:lineRule="auto"/>
              <w:jc w:val="center"/>
              <w:rPr>
                <w:rFonts w:ascii="宋体" w:hAnsi="宋体" w:eastAsia="宋体" w:cs="Times New Roman"/>
                <w:color w:val="auto"/>
                <w:sz w:val="21"/>
                <w:szCs w:val="21"/>
                <w:highlight w:val="none"/>
              </w:rPr>
            </w:pPr>
          </w:p>
        </w:tc>
      </w:tr>
      <w:tr w14:paraId="7D3E5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50C76384">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4D9D0256">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646809BA">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08EF455C">
            <w:pPr>
              <w:autoSpaceDE w:val="0"/>
              <w:autoSpaceDN w:val="0"/>
              <w:snapToGrid w:val="0"/>
              <w:spacing w:line="240" w:lineRule="auto"/>
              <w:jc w:val="center"/>
              <w:rPr>
                <w:rFonts w:ascii="宋体" w:hAnsi="宋体" w:eastAsia="宋体" w:cs="Times New Roman"/>
                <w:color w:val="auto"/>
                <w:sz w:val="21"/>
                <w:szCs w:val="21"/>
                <w:highlight w:val="none"/>
              </w:rPr>
            </w:pPr>
          </w:p>
        </w:tc>
      </w:tr>
      <w:tr w14:paraId="77BCD4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1B4D6B6E">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7A437053">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30B17B98">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16E93C9B">
            <w:pPr>
              <w:autoSpaceDE w:val="0"/>
              <w:autoSpaceDN w:val="0"/>
              <w:snapToGrid w:val="0"/>
              <w:spacing w:line="240" w:lineRule="auto"/>
              <w:jc w:val="center"/>
              <w:rPr>
                <w:rFonts w:ascii="宋体" w:hAnsi="宋体" w:eastAsia="宋体" w:cs="Times New Roman"/>
                <w:color w:val="auto"/>
                <w:sz w:val="21"/>
                <w:szCs w:val="21"/>
                <w:highlight w:val="none"/>
              </w:rPr>
            </w:pPr>
          </w:p>
        </w:tc>
      </w:tr>
      <w:tr w14:paraId="623A33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0D3D6A21">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3CA0F849">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07E5D6A0">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1C6709A4">
            <w:pPr>
              <w:autoSpaceDE w:val="0"/>
              <w:autoSpaceDN w:val="0"/>
              <w:snapToGrid w:val="0"/>
              <w:spacing w:line="240" w:lineRule="auto"/>
              <w:jc w:val="center"/>
              <w:rPr>
                <w:rFonts w:ascii="宋体" w:hAnsi="宋体" w:eastAsia="宋体" w:cs="Times New Roman"/>
                <w:color w:val="auto"/>
                <w:sz w:val="21"/>
                <w:szCs w:val="21"/>
                <w:highlight w:val="none"/>
              </w:rPr>
            </w:pPr>
          </w:p>
        </w:tc>
      </w:tr>
      <w:tr w14:paraId="33A3E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6A516E12">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65403C5A">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7B1FC265">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3C0E70CB">
            <w:pPr>
              <w:autoSpaceDE w:val="0"/>
              <w:autoSpaceDN w:val="0"/>
              <w:snapToGrid w:val="0"/>
              <w:spacing w:line="240" w:lineRule="auto"/>
              <w:jc w:val="center"/>
              <w:rPr>
                <w:rFonts w:ascii="宋体" w:hAnsi="宋体" w:eastAsia="宋体" w:cs="Times New Roman"/>
                <w:color w:val="auto"/>
                <w:sz w:val="21"/>
                <w:szCs w:val="21"/>
                <w:highlight w:val="none"/>
              </w:rPr>
            </w:pPr>
          </w:p>
        </w:tc>
      </w:tr>
      <w:tr w14:paraId="5A72BC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0"/>
            <w:vAlign w:val="center"/>
          </w:tcPr>
          <w:p w14:paraId="409F4B97">
            <w:pPr>
              <w:autoSpaceDE w:val="0"/>
              <w:autoSpaceDN w:val="0"/>
              <w:snapToGrid w:val="0"/>
              <w:spacing w:line="240" w:lineRule="auto"/>
              <w:jc w:val="center"/>
              <w:rPr>
                <w:rFonts w:ascii="宋体" w:hAnsi="宋体" w:eastAsia="宋体" w:cs="Times New Roman"/>
                <w:color w:val="auto"/>
                <w:sz w:val="21"/>
                <w:szCs w:val="21"/>
                <w:highlight w:val="none"/>
              </w:rPr>
            </w:pPr>
          </w:p>
        </w:tc>
        <w:tc>
          <w:tcPr>
            <w:tcW w:w="3768" w:type="dxa"/>
            <w:gridSpan w:val="4"/>
            <w:noWrap w:val="0"/>
            <w:vAlign w:val="center"/>
          </w:tcPr>
          <w:p w14:paraId="5CBFEEF6">
            <w:pPr>
              <w:autoSpaceDE w:val="0"/>
              <w:autoSpaceDN w:val="0"/>
              <w:snapToGrid w:val="0"/>
              <w:spacing w:line="240" w:lineRule="auto"/>
              <w:jc w:val="center"/>
              <w:rPr>
                <w:rFonts w:ascii="宋体" w:hAnsi="宋体" w:eastAsia="宋体" w:cs="Times New Roman"/>
                <w:color w:val="auto"/>
                <w:sz w:val="21"/>
                <w:szCs w:val="21"/>
                <w:highlight w:val="none"/>
              </w:rPr>
            </w:pPr>
          </w:p>
        </w:tc>
        <w:tc>
          <w:tcPr>
            <w:tcW w:w="1388" w:type="dxa"/>
            <w:noWrap w:val="0"/>
            <w:vAlign w:val="center"/>
          </w:tcPr>
          <w:p w14:paraId="10105C83">
            <w:pPr>
              <w:autoSpaceDE w:val="0"/>
              <w:autoSpaceDN w:val="0"/>
              <w:snapToGrid w:val="0"/>
              <w:spacing w:line="240" w:lineRule="auto"/>
              <w:jc w:val="center"/>
              <w:rPr>
                <w:rFonts w:ascii="宋体" w:hAnsi="宋体" w:eastAsia="宋体" w:cs="Times New Roman"/>
                <w:color w:val="auto"/>
                <w:sz w:val="21"/>
                <w:szCs w:val="21"/>
                <w:highlight w:val="none"/>
              </w:rPr>
            </w:pPr>
          </w:p>
        </w:tc>
        <w:tc>
          <w:tcPr>
            <w:tcW w:w="2706" w:type="dxa"/>
            <w:gridSpan w:val="2"/>
            <w:noWrap w:val="0"/>
            <w:vAlign w:val="center"/>
          </w:tcPr>
          <w:p w14:paraId="12335004">
            <w:pPr>
              <w:autoSpaceDE w:val="0"/>
              <w:autoSpaceDN w:val="0"/>
              <w:snapToGrid w:val="0"/>
              <w:spacing w:line="240" w:lineRule="auto"/>
              <w:jc w:val="center"/>
              <w:rPr>
                <w:rFonts w:ascii="宋体" w:hAnsi="宋体" w:eastAsia="宋体" w:cs="Times New Roman"/>
                <w:color w:val="auto"/>
                <w:sz w:val="21"/>
                <w:szCs w:val="21"/>
                <w:highlight w:val="none"/>
              </w:rPr>
            </w:pPr>
          </w:p>
        </w:tc>
      </w:tr>
    </w:tbl>
    <w:p w14:paraId="729ED386">
      <w:pPr>
        <w:ind w:left="420"/>
        <w:jc w:val="right"/>
        <w:rPr>
          <w:rFonts w:ascii="宋体" w:hAnsi="宋体" w:eastAsia="宋体" w:cs="宋体"/>
          <w:color w:val="auto"/>
          <w:sz w:val="21"/>
          <w:szCs w:val="21"/>
          <w:highlight w:val="none"/>
        </w:rPr>
      </w:pPr>
      <w:r>
        <w:rPr>
          <w:rFonts w:hint="eastAsia" w:ascii="宋体" w:hAnsi="宋体" w:eastAsia="宋体" w:cs="宋体"/>
          <w:color w:val="auto"/>
          <w:szCs w:val="21"/>
          <w:highlight w:val="none"/>
        </w:rPr>
        <w:br w:type="page"/>
      </w:r>
    </w:p>
    <w:p w14:paraId="77C987E3">
      <w:pPr>
        <w:autoSpaceDE w:val="0"/>
        <w:autoSpaceDN w:val="0"/>
        <w:spacing w:line="360" w:lineRule="auto"/>
        <w:ind w:right="-23"/>
        <w:jc w:val="center"/>
        <w:outlineLvl w:val="2"/>
        <w:rPr>
          <w:rFonts w:hint="eastAsia" w:eastAsia="宋体"/>
          <w:b/>
          <w:bCs/>
          <w:color w:val="auto"/>
          <w:kern w:val="2"/>
          <w:sz w:val="30"/>
          <w:szCs w:val="30"/>
          <w:highlight w:val="none"/>
        </w:rPr>
      </w:pPr>
      <w:r>
        <w:rPr>
          <w:rFonts w:hint="eastAsia" w:eastAsia="宋体"/>
          <w:b/>
          <w:bCs/>
          <w:color w:val="auto"/>
          <w:kern w:val="2"/>
          <w:sz w:val="30"/>
          <w:szCs w:val="30"/>
          <w:highlight w:val="none"/>
        </w:rPr>
        <w:t>（四）承诺</w:t>
      </w:r>
    </w:p>
    <w:p w14:paraId="5985BF62">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（比选人名称）</w:t>
      </w:r>
      <w:r>
        <w:rPr>
          <w:rFonts w:hint="eastAsia" w:ascii="宋体" w:hAnsi="宋体" w:eastAsia="宋体" w:cs="宋体"/>
          <w:color w:val="auto"/>
          <w:sz w:val="21"/>
          <w:szCs w:val="21"/>
          <w:highlight w:val="none"/>
        </w:rPr>
        <w:t>：</w:t>
      </w:r>
    </w:p>
    <w:p w14:paraId="210871D4">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w:t>
      </w:r>
      <w:r>
        <w:rPr>
          <w:rFonts w:hint="eastAsia" w:ascii="宋体" w:hAnsi="宋体" w:eastAsia="宋体" w:cs="宋体"/>
          <w:color w:val="auto"/>
          <w:sz w:val="21"/>
          <w:szCs w:val="21"/>
          <w:highlight w:val="none"/>
          <w:u w:val="single"/>
        </w:rPr>
        <w:t xml:space="preserve">             （比选申请人名称）</w:t>
      </w:r>
      <w:r>
        <w:rPr>
          <w:rFonts w:hint="eastAsia" w:ascii="宋体" w:hAnsi="宋体" w:eastAsia="宋体" w:cs="宋体"/>
          <w:color w:val="auto"/>
          <w:sz w:val="21"/>
          <w:szCs w:val="21"/>
          <w:highlight w:val="none"/>
        </w:rPr>
        <w:t>参加了贵单位</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的比选申请，自愿作出以下承诺：</w:t>
      </w:r>
    </w:p>
    <w:p w14:paraId="1B6B23D8">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93ED030">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2.我方未列入在信用中国网站（www.creditchina.gov.cn）“失信被执行人”、“重大税收违法案件当事人名单”中。</w:t>
      </w:r>
    </w:p>
    <w:p w14:paraId="51723CDA">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3.我方在招标项目评审（评标）环节结束后，随时接受采购人、采购代理机构的检查验证，配合提供相关证明材料，证明符合招标文件规定的投标人基本资格条件。</w:t>
      </w:r>
    </w:p>
    <w:p w14:paraId="7DFC1DC4">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我方对以上承诺负全部法律责任。</w:t>
      </w:r>
    </w:p>
    <w:p w14:paraId="6DEAEB22">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4C8EB40D">
      <w:pPr>
        <w:pStyle w:val="5"/>
        <w:rPr>
          <w:rFonts w:ascii="宋体" w:hAnsi="宋体" w:cs="宋体"/>
          <w:color w:val="auto"/>
          <w:highlight w:val="none"/>
        </w:rPr>
      </w:pPr>
    </w:p>
    <w:p w14:paraId="4F51E8B5">
      <w:pPr>
        <w:spacing w:line="400" w:lineRule="exact"/>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比选申请人：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（盖单位法人章）</w:t>
      </w:r>
    </w:p>
    <w:p w14:paraId="7B88275A">
      <w:pPr>
        <w:spacing w:line="4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hint="eastAsia" w:ascii="宋体" w:hAnsi="宋体" w:eastAsia="宋体" w:cs="宋体"/>
          <w:color w:val="auto"/>
          <w:sz w:val="21"/>
          <w:szCs w:val="21"/>
          <w:highlight w:val="none"/>
        </w:rPr>
        <w:t xml:space="preserve">（签名或盖章）                 </w:t>
      </w:r>
    </w:p>
    <w:p w14:paraId="20880DF8">
      <w:pPr>
        <w:autoSpaceDE w:val="0"/>
        <w:autoSpaceDN w:val="0"/>
        <w:spacing w:line="400" w:lineRule="exact"/>
        <w:ind w:right="-23" w:firstLine="640"/>
        <w:jc w:val="right"/>
        <w:outlineLvl w:val="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日</w:t>
      </w:r>
    </w:p>
    <w:p w14:paraId="30B8A052">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0A17AB32">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5DF90A3B">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1A3FFA45">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388AF275">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3B791D4F">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77A55BE3">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5888974A">
      <w:pPr>
        <w:autoSpaceDE w:val="0"/>
        <w:autoSpaceDN w:val="0"/>
        <w:spacing w:line="360" w:lineRule="auto"/>
        <w:ind w:right="-23" w:firstLine="640"/>
        <w:jc w:val="center"/>
        <w:outlineLvl w:val="2"/>
        <w:rPr>
          <w:rFonts w:hint="eastAsia" w:eastAsia="宋体"/>
          <w:b/>
          <w:bCs/>
          <w:color w:val="auto"/>
          <w:kern w:val="2"/>
          <w:sz w:val="30"/>
          <w:szCs w:val="30"/>
          <w:highlight w:val="none"/>
        </w:rPr>
      </w:pPr>
    </w:p>
    <w:p w14:paraId="026AB3D0">
      <w:pPr>
        <w:autoSpaceDE w:val="0"/>
        <w:autoSpaceDN w:val="0"/>
        <w:spacing w:line="360" w:lineRule="auto"/>
        <w:ind w:right="-23" w:firstLine="640"/>
        <w:jc w:val="center"/>
        <w:outlineLvl w:val="2"/>
        <w:rPr>
          <w:rFonts w:hint="eastAsia" w:eastAsia="宋体"/>
          <w:b/>
          <w:bCs/>
          <w:color w:val="auto"/>
          <w:kern w:val="2"/>
          <w:sz w:val="30"/>
          <w:szCs w:val="30"/>
          <w:highlight w:val="none"/>
        </w:rPr>
      </w:pPr>
      <w:r>
        <w:rPr>
          <w:rFonts w:hint="eastAsia" w:eastAsia="宋体"/>
          <w:b/>
          <w:bCs/>
          <w:color w:val="auto"/>
          <w:kern w:val="2"/>
          <w:sz w:val="30"/>
          <w:szCs w:val="30"/>
          <w:highlight w:val="none"/>
        </w:rPr>
        <w:t>（五）其他资料</w:t>
      </w:r>
    </w:p>
    <w:p w14:paraId="4D0400D9">
      <w:pPr>
        <w:bidi w:val="0"/>
        <w:rPr>
          <w:rFonts w:hint="eastAsia"/>
          <w:color w:val="auto"/>
          <w:highlight w:val="none"/>
          <w:lang w:val="en-US" w:eastAsia="zh-CN"/>
        </w:rPr>
      </w:pPr>
      <w:r>
        <w:rPr>
          <w:rFonts w:hint="eastAsia"/>
          <w:color w:val="auto"/>
          <w:highlight w:val="none"/>
          <w:lang w:val="en-US" w:eastAsia="zh-CN"/>
        </w:rPr>
        <w:t>资格要求的其他资料</w:t>
      </w:r>
    </w:p>
    <w:p w14:paraId="3906DAC0">
      <w:pPr>
        <w:pStyle w:val="2"/>
        <w:rPr>
          <w:rFonts w:hint="default"/>
          <w:highlight w:val="none"/>
          <w:lang w:val="en-US" w:eastAsia="zh-CN"/>
        </w:rPr>
      </w:pPr>
    </w:p>
    <w:p w14:paraId="13F34E60">
      <w:pPr>
        <w:pStyle w:val="10"/>
        <w:rPr>
          <w:color w:val="auto"/>
          <w:highlight w:val="none"/>
        </w:rPr>
      </w:pPr>
    </w:p>
    <w:p w14:paraId="1FBE556C">
      <w:pPr>
        <w:rPr>
          <w:color w:val="auto"/>
          <w:highlight w:val="none"/>
        </w:rPr>
      </w:pPr>
    </w:p>
    <w:p w14:paraId="355F0011">
      <w:pPr>
        <w:pStyle w:val="10"/>
        <w:rPr>
          <w:color w:val="auto"/>
          <w:highlight w:val="none"/>
        </w:rPr>
      </w:pPr>
    </w:p>
    <w:p w14:paraId="51E08E91">
      <w:pPr>
        <w:rPr>
          <w:color w:val="auto"/>
          <w:highlight w:val="none"/>
        </w:rPr>
      </w:pPr>
    </w:p>
    <w:p w14:paraId="78768C7F">
      <w:pPr>
        <w:pStyle w:val="10"/>
        <w:rPr>
          <w:color w:val="auto"/>
          <w:highlight w:val="none"/>
        </w:rPr>
      </w:pPr>
    </w:p>
    <w:p w14:paraId="1D0FC7C0">
      <w:pPr>
        <w:rPr>
          <w:color w:val="auto"/>
          <w:highlight w:val="none"/>
        </w:rPr>
      </w:pPr>
    </w:p>
    <w:p w14:paraId="7E2F1E0F">
      <w:pPr>
        <w:pStyle w:val="10"/>
        <w:rPr>
          <w:color w:val="auto"/>
          <w:highlight w:val="none"/>
        </w:rPr>
      </w:pPr>
    </w:p>
    <w:p w14:paraId="5D6E746F">
      <w:pPr>
        <w:rPr>
          <w:color w:val="auto"/>
          <w:highlight w:val="none"/>
        </w:rPr>
      </w:pPr>
    </w:p>
    <w:p w14:paraId="043FCFB0">
      <w:pPr>
        <w:pStyle w:val="10"/>
        <w:rPr>
          <w:color w:val="auto"/>
          <w:highlight w:val="none"/>
        </w:rPr>
      </w:pPr>
    </w:p>
    <w:p w14:paraId="31EBFFBF">
      <w:pPr>
        <w:rPr>
          <w:color w:val="auto"/>
          <w:highlight w:val="none"/>
        </w:rPr>
      </w:pPr>
    </w:p>
    <w:p w14:paraId="0C8A9509">
      <w:pPr>
        <w:pStyle w:val="10"/>
        <w:rPr>
          <w:color w:val="auto"/>
          <w:highlight w:val="none"/>
        </w:rPr>
      </w:pPr>
    </w:p>
    <w:p w14:paraId="71D11121">
      <w:pPr>
        <w:rPr>
          <w:color w:val="auto"/>
          <w:highlight w:val="none"/>
        </w:rPr>
      </w:pPr>
    </w:p>
    <w:p w14:paraId="28325903">
      <w:pPr>
        <w:pStyle w:val="10"/>
        <w:rPr>
          <w:color w:val="auto"/>
          <w:highlight w:val="none"/>
        </w:rPr>
      </w:pPr>
    </w:p>
    <w:p w14:paraId="5EC66717">
      <w:pPr>
        <w:rPr>
          <w:color w:val="auto"/>
          <w:highlight w:val="none"/>
        </w:rPr>
      </w:pPr>
    </w:p>
    <w:p w14:paraId="63717EC8">
      <w:pPr>
        <w:pStyle w:val="10"/>
        <w:rPr>
          <w:color w:val="auto"/>
          <w:highlight w:val="none"/>
        </w:rPr>
      </w:pPr>
    </w:p>
    <w:p w14:paraId="71B3E74D">
      <w:pPr>
        <w:rPr>
          <w:color w:val="auto"/>
          <w:highlight w:val="none"/>
        </w:rPr>
      </w:pPr>
    </w:p>
    <w:p w14:paraId="6D868B55">
      <w:pPr>
        <w:pStyle w:val="10"/>
        <w:rPr>
          <w:color w:val="auto"/>
          <w:highlight w:val="none"/>
        </w:rPr>
      </w:pPr>
    </w:p>
    <w:p w14:paraId="30F1A6E2">
      <w:pPr>
        <w:rPr>
          <w:color w:val="auto"/>
          <w:highlight w:val="none"/>
        </w:rPr>
      </w:pPr>
    </w:p>
    <w:p w14:paraId="4B1224CF">
      <w:pPr>
        <w:pStyle w:val="10"/>
        <w:rPr>
          <w:color w:val="auto"/>
          <w:highlight w:val="none"/>
        </w:rPr>
      </w:pPr>
    </w:p>
    <w:p w14:paraId="3875F1D6">
      <w:pPr>
        <w:rPr>
          <w:color w:val="auto"/>
          <w:highlight w:val="none"/>
        </w:rPr>
      </w:pPr>
    </w:p>
    <w:p w14:paraId="4DB68D9B">
      <w:pPr>
        <w:pStyle w:val="10"/>
        <w:rPr>
          <w:color w:val="auto"/>
          <w:highlight w:val="none"/>
        </w:rPr>
      </w:pPr>
    </w:p>
    <w:p w14:paraId="49788B53">
      <w:pPr>
        <w:rPr>
          <w:color w:val="auto"/>
          <w:highlight w:val="none"/>
        </w:rPr>
      </w:pPr>
    </w:p>
    <w:p w14:paraId="1A5588A0">
      <w:pPr>
        <w:pStyle w:val="10"/>
        <w:rPr>
          <w:color w:val="auto"/>
          <w:highlight w:val="none"/>
        </w:rPr>
      </w:pPr>
    </w:p>
    <w:sectPr>
      <w:headerReference r:id="rId14" w:type="default"/>
      <w:footerReference r:id="rId1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9C87AD3-CC20-4E13-88C2-7B3BA65639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9981F91C-EE55-4956-9A5E-C5D31A8E8E9E}"/>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CD9C1229-887B-4EC8-91C2-B859FB836D7B}"/>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embedRegular r:id="rId4" w:fontKey="{7DE4B33B-7B32-4BFB-BF5B-DF9318BE8757}"/>
  </w:font>
  <w:font w:name="方正黑体_GBK">
    <w:panose1 w:val="03000509000000000000"/>
    <w:charset w:val="86"/>
    <w:family w:val="auto"/>
    <w:pitch w:val="default"/>
    <w:sig w:usb0="00000001" w:usb1="080E0000" w:usb2="00000000" w:usb3="00000000" w:csb0="00040000" w:csb1="00000000"/>
    <w:embedRegular r:id="rId5" w:fontKey="{80730E5B-5581-42E9-B681-449AB26F51E4}"/>
  </w:font>
  <w:font w:name="方正小标宋_GBK">
    <w:panose1 w:val="03000509000000000000"/>
    <w:charset w:val="86"/>
    <w:family w:val="script"/>
    <w:pitch w:val="default"/>
    <w:sig w:usb0="00000001" w:usb1="080E0000" w:usb2="00000000" w:usb3="00000000" w:csb0="00040000" w:csb1="00000000"/>
    <w:embedRegular r:id="rId6" w:fontKey="{10794746-D51B-461F-B93F-1385946848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32CD">
    <w:pPr>
      <w:pStyle w:val="15"/>
      <w:tabs>
        <w:tab w:val="center" w:pos="435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A22F1F">
                          <w:pPr>
                            <w:pStyle w:val="15"/>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23A22F1F">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CDF3">
    <w:pPr>
      <w:spacing w:line="186" w:lineRule="auto"/>
      <w:ind w:left="4341"/>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9E7DF1">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459E7DF1">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EFC2">
    <w:pPr>
      <w:spacing w:line="186" w:lineRule="auto"/>
      <w:ind w:left="4558"/>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8A2AFD">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558A2AFD">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A3B1">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1BB78">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B91BB78">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94B4E">
    <w:pPr>
      <w:pStyle w:val="15"/>
      <w:tabs>
        <w:tab w:val="center" w:pos="4357"/>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7821F">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37821F">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C61F">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4F6BEB">
                          <w:pPr>
                            <w:pStyle w:val="15"/>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3A4F6BEB">
                    <w:pPr>
                      <w:pStyle w:val="1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729D">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8B5A8">
                          <w:pPr>
                            <w:pStyle w:val="15"/>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79A8B5A8">
                    <w:pPr>
                      <w:pStyle w:val="1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944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2A5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6E56">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48C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71E0C"/>
    <w:multiLevelType w:val="singleLevel"/>
    <w:tmpl w:val="ACC71E0C"/>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2">
    <w:nsid w:val="7BCD4CBC"/>
    <w:multiLevelType w:val="singleLevel"/>
    <w:tmpl w:val="7BCD4CBC"/>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Njg2ODZkYzA4ZTA4ZDQyZjc5NTUwMTkxNTBlMDMifQ=="/>
  </w:docVars>
  <w:rsids>
    <w:rsidRoot w:val="00172A27"/>
    <w:rsid w:val="000969AD"/>
    <w:rsid w:val="000A1573"/>
    <w:rsid w:val="000F5C57"/>
    <w:rsid w:val="00101BB0"/>
    <w:rsid w:val="001648D2"/>
    <w:rsid w:val="0017196D"/>
    <w:rsid w:val="00172A27"/>
    <w:rsid w:val="001A4EDB"/>
    <w:rsid w:val="001D4206"/>
    <w:rsid w:val="00207092"/>
    <w:rsid w:val="00210B3B"/>
    <w:rsid w:val="00213CF6"/>
    <w:rsid w:val="002347FD"/>
    <w:rsid w:val="00265891"/>
    <w:rsid w:val="00267669"/>
    <w:rsid w:val="00271418"/>
    <w:rsid w:val="002C4449"/>
    <w:rsid w:val="0034196E"/>
    <w:rsid w:val="0036490E"/>
    <w:rsid w:val="003776DE"/>
    <w:rsid w:val="003A4FBF"/>
    <w:rsid w:val="003D74B2"/>
    <w:rsid w:val="00436592"/>
    <w:rsid w:val="0049437D"/>
    <w:rsid w:val="004A1F78"/>
    <w:rsid w:val="004B2923"/>
    <w:rsid w:val="004C68B1"/>
    <w:rsid w:val="004E502D"/>
    <w:rsid w:val="0053131A"/>
    <w:rsid w:val="005337D6"/>
    <w:rsid w:val="0057017B"/>
    <w:rsid w:val="00590D30"/>
    <w:rsid w:val="00594DB1"/>
    <w:rsid w:val="006069FE"/>
    <w:rsid w:val="006259CC"/>
    <w:rsid w:val="00627E6B"/>
    <w:rsid w:val="006836D3"/>
    <w:rsid w:val="00690A1E"/>
    <w:rsid w:val="006E268F"/>
    <w:rsid w:val="00710A46"/>
    <w:rsid w:val="007200AE"/>
    <w:rsid w:val="00736897"/>
    <w:rsid w:val="00763829"/>
    <w:rsid w:val="00774B32"/>
    <w:rsid w:val="007C16BD"/>
    <w:rsid w:val="007D6A53"/>
    <w:rsid w:val="007F249E"/>
    <w:rsid w:val="007F77AC"/>
    <w:rsid w:val="008433E8"/>
    <w:rsid w:val="00853C2F"/>
    <w:rsid w:val="00897B3E"/>
    <w:rsid w:val="00906D56"/>
    <w:rsid w:val="009118AB"/>
    <w:rsid w:val="00941502"/>
    <w:rsid w:val="009446D8"/>
    <w:rsid w:val="009515C6"/>
    <w:rsid w:val="00953655"/>
    <w:rsid w:val="00984ECB"/>
    <w:rsid w:val="009878AF"/>
    <w:rsid w:val="009975D3"/>
    <w:rsid w:val="00AC4898"/>
    <w:rsid w:val="00AD37A3"/>
    <w:rsid w:val="00AF0CFB"/>
    <w:rsid w:val="00B72CFB"/>
    <w:rsid w:val="00B76ACB"/>
    <w:rsid w:val="00B95A29"/>
    <w:rsid w:val="00BA231D"/>
    <w:rsid w:val="00BC1C13"/>
    <w:rsid w:val="00BC43E8"/>
    <w:rsid w:val="00BF1A42"/>
    <w:rsid w:val="00BF395B"/>
    <w:rsid w:val="00C966AE"/>
    <w:rsid w:val="00CF32D6"/>
    <w:rsid w:val="00D14333"/>
    <w:rsid w:val="00D466D7"/>
    <w:rsid w:val="00D474D7"/>
    <w:rsid w:val="00D761C8"/>
    <w:rsid w:val="00D84E71"/>
    <w:rsid w:val="00DA6C0A"/>
    <w:rsid w:val="00DD78D3"/>
    <w:rsid w:val="00DE172E"/>
    <w:rsid w:val="00DF0AF0"/>
    <w:rsid w:val="00DF3269"/>
    <w:rsid w:val="00E03EBA"/>
    <w:rsid w:val="00E45ABC"/>
    <w:rsid w:val="00E6540F"/>
    <w:rsid w:val="00E960BC"/>
    <w:rsid w:val="00ED0C01"/>
    <w:rsid w:val="00EE42C0"/>
    <w:rsid w:val="00F0401C"/>
    <w:rsid w:val="00F36BED"/>
    <w:rsid w:val="00F63D9B"/>
    <w:rsid w:val="00FD01E8"/>
    <w:rsid w:val="00FF56BA"/>
    <w:rsid w:val="01080A12"/>
    <w:rsid w:val="010A4E8F"/>
    <w:rsid w:val="011A24F4"/>
    <w:rsid w:val="012B603A"/>
    <w:rsid w:val="014C25AB"/>
    <w:rsid w:val="014E244A"/>
    <w:rsid w:val="0166587E"/>
    <w:rsid w:val="016D0042"/>
    <w:rsid w:val="017B7436"/>
    <w:rsid w:val="01800AA0"/>
    <w:rsid w:val="018A0858"/>
    <w:rsid w:val="0194085B"/>
    <w:rsid w:val="01A22C15"/>
    <w:rsid w:val="01AF0E8E"/>
    <w:rsid w:val="01B029F8"/>
    <w:rsid w:val="01B444E5"/>
    <w:rsid w:val="01BF5783"/>
    <w:rsid w:val="01CA3F1A"/>
    <w:rsid w:val="01E054EB"/>
    <w:rsid w:val="01EA1967"/>
    <w:rsid w:val="01FB2325"/>
    <w:rsid w:val="020411DA"/>
    <w:rsid w:val="020B1B93"/>
    <w:rsid w:val="021006D5"/>
    <w:rsid w:val="02275933"/>
    <w:rsid w:val="0233386D"/>
    <w:rsid w:val="02380E83"/>
    <w:rsid w:val="02417DD4"/>
    <w:rsid w:val="02555ED9"/>
    <w:rsid w:val="025A704C"/>
    <w:rsid w:val="026779BA"/>
    <w:rsid w:val="026E2AF7"/>
    <w:rsid w:val="02713E77"/>
    <w:rsid w:val="027520D7"/>
    <w:rsid w:val="027E7BBC"/>
    <w:rsid w:val="028C11CF"/>
    <w:rsid w:val="02A12ECC"/>
    <w:rsid w:val="02A8276D"/>
    <w:rsid w:val="02B80216"/>
    <w:rsid w:val="02BC1A25"/>
    <w:rsid w:val="02D05560"/>
    <w:rsid w:val="02E42DB9"/>
    <w:rsid w:val="02F54FC6"/>
    <w:rsid w:val="031175BF"/>
    <w:rsid w:val="0321400D"/>
    <w:rsid w:val="03275442"/>
    <w:rsid w:val="03330026"/>
    <w:rsid w:val="034321D6"/>
    <w:rsid w:val="03465822"/>
    <w:rsid w:val="03577A2F"/>
    <w:rsid w:val="03782989"/>
    <w:rsid w:val="037B371D"/>
    <w:rsid w:val="037D56E7"/>
    <w:rsid w:val="038720C2"/>
    <w:rsid w:val="038F541B"/>
    <w:rsid w:val="03A86995"/>
    <w:rsid w:val="03B22EB7"/>
    <w:rsid w:val="03B60BF9"/>
    <w:rsid w:val="03C055D4"/>
    <w:rsid w:val="03CE5F43"/>
    <w:rsid w:val="03DE3CAC"/>
    <w:rsid w:val="03E940FA"/>
    <w:rsid w:val="03F01BD1"/>
    <w:rsid w:val="040F20B8"/>
    <w:rsid w:val="04781F8C"/>
    <w:rsid w:val="04915A29"/>
    <w:rsid w:val="04966335"/>
    <w:rsid w:val="04AC5B58"/>
    <w:rsid w:val="04B54487"/>
    <w:rsid w:val="04B769D7"/>
    <w:rsid w:val="04D83DED"/>
    <w:rsid w:val="04E3586E"/>
    <w:rsid w:val="04E7666A"/>
    <w:rsid w:val="04F80D9E"/>
    <w:rsid w:val="0503594F"/>
    <w:rsid w:val="05065269"/>
    <w:rsid w:val="050B6D23"/>
    <w:rsid w:val="051F457C"/>
    <w:rsid w:val="051F632A"/>
    <w:rsid w:val="05300538"/>
    <w:rsid w:val="05423841"/>
    <w:rsid w:val="05452235"/>
    <w:rsid w:val="054B3119"/>
    <w:rsid w:val="05500BDA"/>
    <w:rsid w:val="0556624A"/>
    <w:rsid w:val="056401E1"/>
    <w:rsid w:val="056703FD"/>
    <w:rsid w:val="056F72B2"/>
    <w:rsid w:val="05714856"/>
    <w:rsid w:val="05762AD4"/>
    <w:rsid w:val="0584694C"/>
    <w:rsid w:val="05900FD6"/>
    <w:rsid w:val="059565ED"/>
    <w:rsid w:val="059A3C03"/>
    <w:rsid w:val="059F74A8"/>
    <w:rsid w:val="05A54A82"/>
    <w:rsid w:val="05CD5D86"/>
    <w:rsid w:val="05E05ABA"/>
    <w:rsid w:val="05ED01D7"/>
    <w:rsid w:val="05F97A90"/>
    <w:rsid w:val="060C4B8A"/>
    <w:rsid w:val="06147E59"/>
    <w:rsid w:val="061B11E8"/>
    <w:rsid w:val="06261EED"/>
    <w:rsid w:val="06355018"/>
    <w:rsid w:val="06445323"/>
    <w:rsid w:val="064C75F3"/>
    <w:rsid w:val="065344DE"/>
    <w:rsid w:val="06654211"/>
    <w:rsid w:val="066E7569"/>
    <w:rsid w:val="06712BB6"/>
    <w:rsid w:val="067A4160"/>
    <w:rsid w:val="06936FD0"/>
    <w:rsid w:val="069552CB"/>
    <w:rsid w:val="069A035E"/>
    <w:rsid w:val="06A74829"/>
    <w:rsid w:val="06AE62A0"/>
    <w:rsid w:val="06BC02D5"/>
    <w:rsid w:val="06E65352"/>
    <w:rsid w:val="06EF705C"/>
    <w:rsid w:val="06F34474"/>
    <w:rsid w:val="070D0B30"/>
    <w:rsid w:val="071C6FC5"/>
    <w:rsid w:val="073360BD"/>
    <w:rsid w:val="07480AC0"/>
    <w:rsid w:val="074D3623"/>
    <w:rsid w:val="076369A2"/>
    <w:rsid w:val="0768045D"/>
    <w:rsid w:val="07883D45"/>
    <w:rsid w:val="079F3753"/>
    <w:rsid w:val="07B471FE"/>
    <w:rsid w:val="07BA233A"/>
    <w:rsid w:val="07F12200"/>
    <w:rsid w:val="08017F69"/>
    <w:rsid w:val="08057A5A"/>
    <w:rsid w:val="080D690E"/>
    <w:rsid w:val="08145EEF"/>
    <w:rsid w:val="08206641"/>
    <w:rsid w:val="083B791F"/>
    <w:rsid w:val="08534C69"/>
    <w:rsid w:val="08640C24"/>
    <w:rsid w:val="08793FA4"/>
    <w:rsid w:val="08803584"/>
    <w:rsid w:val="08AA4C4F"/>
    <w:rsid w:val="08B40674"/>
    <w:rsid w:val="08B651F8"/>
    <w:rsid w:val="08EE6EB0"/>
    <w:rsid w:val="08F33D56"/>
    <w:rsid w:val="08F55D20"/>
    <w:rsid w:val="08F94E10"/>
    <w:rsid w:val="08FD6983"/>
    <w:rsid w:val="0906279F"/>
    <w:rsid w:val="091542E0"/>
    <w:rsid w:val="09212671"/>
    <w:rsid w:val="09326A18"/>
    <w:rsid w:val="09463911"/>
    <w:rsid w:val="0946657C"/>
    <w:rsid w:val="0949606C"/>
    <w:rsid w:val="095E1B17"/>
    <w:rsid w:val="096237D1"/>
    <w:rsid w:val="096B0B80"/>
    <w:rsid w:val="096B7D90"/>
    <w:rsid w:val="096E162E"/>
    <w:rsid w:val="09834103"/>
    <w:rsid w:val="09864BCA"/>
    <w:rsid w:val="099077F7"/>
    <w:rsid w:val="0992531D"/>
    <w:rsid w:val="09976DD7"/>
    <w:rsid w:val="099836F7"/>
    <w:rsid w:val="099F5C8C"/>
    <w:rsid w:val="09A462A7"/>
    <w:rsid w:val="09C53944"/>
    <w:rsid w:val="09C556F2"/>
    <w:rsid w:val="09C7794F"/>
    <w:rsid w:val="09D0685E"/>
    <w:rsid w:val="09D20156"/>
    <w:rsid w:val="09E11DB2"/>
    <w:rsid w:val="0A026946"/>
    <w:rsid w:val="0A0B50CF"/>
    <w:rsid w:val="0A173271"/>
    <w:rsid w:val="0A6F7889"/>
    <w:rsid w:val="0A713A8B"/>
    <w:rsid w:val="0AA07F0D"/>
    <w:rsid w:val="0AB26910"/>
    <w:rsid w:val="0AB94B2B"/>
    <w:rsid w:val="0AC0235E"/>
    <w:rsid w:val="0ACB31DC"/>
    <w:rsid w:val="0AE35BB9"/>
    <w:rsid w:val="0AE75B3C"/>
    <w:rsid w:val="0AEA2F37"/>
    <w:rsid w:val="0AFB5144"/>
    <w:rsid w:val="0B004B1F"/>
    <w:rsid w:val="0B077003"/>
    <w:rsid w:val="0B1F7651"/>
    <w:rsid w:val="0B24469B"/>
    <w:rsid w:val="0B291CB1"/>
    <w:rsid w:val="0B3348DE"/>
    <w:rsid w:val="0B493DF0"/>
    <w:rsid w:val="0B550CF8"/>
    <w:rsid w:val="0B5F3925"/>
    <w:rsid w:val="0B7F7B23"/>
    <w:rsid w:val="0B995089"/>
    <w:rsid w:val="0BA15CEB"/>
    <w:rsid w:val="0C120997"/>
    <w:rsid w:val="0C281F69"/>
    <w:rsid w:val="0C28640C"/>
    <w:rsid w:val="0C437D3D"/>
    <w:rsid w:val="0C4A1EDF"/>
    <w:rsid w:val="0C5C7E64"/>
    <w:rsid w:val="0C5E2434"/>
    <w:rsid w:val="0C6F7B97"/>
    <w:rsid w:val="0C747876"/>
    <w:rsid w:val="0C75638A"/>
    <w:rsid w:val="0C767178"/>
    <w:rsid w:val="0C7B0C77"/>
    <w:rsid w:val="0C8A49D1"/>
    <w:rsid w:val="0C9475FE"/>
    <w:rsid w:val="0C992E66"/>
    <w:rsid w:val="0CB3217A"/>
    <w:rsid w:val="0CC1190B"/>
    <w:rsid w:val="0CCC2388"/>
    <w:rsid w:val="0CE2480D"/>
    <w:rsid w:val="0D136775"/>
    <w:rsid w:val="0D2210AE"/>
    <w:rsid w:val="0D38061C"/>
    <w:rsid w:val="0D3A1F53"/>
    <w:rsid w:val="0D3F756A"/>
    <w:rsid w:val="0D611BD6"/>
    <w:rsid w:val="0D8C66D6"/>
    <w:rsid w:val="0D8D488F"/>
    <w:rsid w:val="0D8E43CC"/>
    <w:rsid w:val="0D97148C"/>
    <w:rsid w:val="0DAD4E1B"/>
    <w:rsid w:val="0DB937C0"/>
    <w:rsid w:val="0DBC505E"/>
    <w:rsid w:val="0DD51C7C"/>
    <w:rsid w:val="0DD903F3"/>
    <w:rsid w:val="0DFA7935"/>
    <w:rsid w:val="0DFE7425"/>
    <w:rsid w:val="0E02695A"/>
    <w:rsid w:val="0E054ED3"/>
    <w:rsid w:val="0E06452B"/>
    <w:rsid w:val="0E08195A"/>
    <w:rsid w:val="0E083E00"/>
    <w:rsid w:val="0E101FC8"/>
    <w:rsid w:val="0E166E9B"/>
    <w:rsid w:val="0E1B7FD7"/>
    <w:rsid w:val="0E2624D8"/>
    <w:rsid w:val="0E2A1FC8"/>
    <w:rsid w:val="0E35096D"/>
    <w:rsid w:val="0E386ACD"/>
    <w:rsid w:val="0E4F5ED2"/>
    <w:rsid w:val="0E503C69"/>
    <w:rsid w:val="0E63372C"/>
    <w:rsid w:val="0E6C36EA"/>
    <w:rsid w:val="0E6D0107"/>
    <w:rsid w:val="0E8406DA"/>
    <w:rsid w:val="0E8B67DF"/>
    <w:rsid w:val="0E9658AF"/>
    <w:rsid w:val="0E975183"/>
    <w:rsid w:val="0EB421D9"/>
    <w:rsid w:val="0EC172A9"/>
    <w:rsid w:val="0ECE5049"/>
    <w:rsid w:val="0ED8043D"/>
    <w:rsid w:val="0EE06B2A"/>
    <w:rsid w:val="0EEC54CF"/>
    <w:rsid w:val="0EF471FF"/>
    <w:rsid w:val="0EF83E74"/>
    <w:rsid w:val="0F1B7B63"/>
    <w:rsid w:val="0F1C4948"/>
    <w:rsid w:val="0F2904D1"/>
    <w:rsid w:val="0F296723"/>
    <w:rsid w:val="0F444005"/>
    <w:rsid w:val="0F566DED"/>
    <w:rsid w:val="0F590C5D"/>
    <w:rsid w:val="0F615EBD"/>
    <w:rsid w:val="0F6E4136"/>
    <w:rsid w:val="0F753717"/>
    <w:rsid w:val="0F781459"/>
    <w:rsid w:val="0F900551"/>
    <w:rsid w:val="0F9A2196"/>
    <w:rsid w:val="0F9F7008"/>
    <w:rsid w:val="0FA20284"/>
    <w:rsid w:val="0FA4649B"/>
    <w:rsid w:val="0FB35FED"/>
    <w:rsid w:val="0FB87F80"/>
    <w:rsid w:val="0FBA737B"/>
    <w:rsid w:val="0FC41FA8"/>
    <w:rsid w:val="0FC63AA9"/>
    <w:rsid w:val="0FC65D20"/>
    <w:rsid w:val="0FDA17CC"/>
    <w:rsid w:val="0FE95EB3"/>
    <w:rsid w:val="10296AFA"/>
    <w:rsid w:val="102D2243"/>
    <w:rsid w:val="1041184B"/>
    <w:rsid w:val="10482BD9"/>
    <w:rsid w:val="104E5D16"/>
    <w:rsid w:val="107568D0"/>
    <w:rsid w:val="10814510"/>
    <w:rsid w:val="10822D43"/>
    <w:rsid w:val="108664B6"/>
    <w:rsid w:val="108C492C"/>
    <w:rsid w:val="10947298"/>
    <w:rsid w:val="10A02A15"/>
    <w:rsid w:val="10A11A07"/>
    <w:rsid w:val="10AB6CAB"/>
    <w:rsid w:val="10B21E22"/>
    <w:rsid w:val="10B244F7"/>
    <w:rsid w:val="10BE2713"/>
    <w:rsid w:val="10E723F2"/>
    <w:rsid w:val="10E87F18"/>
    <w:rsid w:val="10F75985"/>
    <w:rsid w:val="10F845FF"/>
    <w:rsid w:val="110E2E7D"/>
    <w:rsid w:val="112A22DF"/>
    <w:rsid w:val="113377A8"/>
    <w:rsid w:val="11380EA0"/>
    <w:rsid w:val="113F222E"/>
    <w:rsid w:val="114668E1"/>
    <w:rsid w:val="11665A0D"/>
    <w:rsid w:val="116A4DD1"/>
    <w:rsid w:val="116F4196"/>
    <w:rsid w:val="117855F0"/>
    <w:rsid w:val="117A3266"/>
    <w:rsid w:val="117D4B05"/>
    <w:rsid w:val="118C7C3B"/>
    <w:rsid w:val="11943BFC"/>
    <w:rsid w:val="11990174"/>
    <w:rsid w:val="11B524F0"/>
    <w:rsid w:val="11CC15E8"/>
    <w:rsid w:val="11E608FC"/>
    <w:rsid w:val="12031C73"/>
    <w:rsid w:val="12045226"/>
    <w:rsid w:val="121C256F"/>
    <w:rsid w:val="12274A70"/>
    <w:rsid w:val="12485112"/>
    <w:rsid w:val="12505D75"/>
    <w:rsid w:val="127C4DBC"/>
    <w:rsid w:val="127F48AC"/>
    <w:rsid w:val="12A27FC2"/>
    <w:rsid w:val="12C07122"/>
    <w:rsid w:val="12D544CC"/>
    <w:rsid w:val="12E27315"/>
    <w:rsid w:val="12F9465F"/>
    <w:rsid w:val="132A79F2"/>
    <w:rsid w:val="133B6A25"/>
    <w:rsid w:val="13522E1E"/>
    <w:rsid w:val="136715C8"/>
    <w:rsid w:val="13737F6D"/>
    <w:rsid w:val="137B5074"/>
    <w:rsid w:val="1395604C"/>
    <w:rsid w:val="13A50343"/>
    <w:rsid w:val="13A540D3"/>
    <w:rsid w:val="13AB2889"/>
    <w:rsid w:val="13B93ECF"/>
    <w:rsid w:val="13C133CE"/>
    <w:rsid w:val="13C55C5C"/>
    <w:rsid w:val="13E56481"/>
    <w:rsid w:val="13E93ABE"/>
    <w:rsid w:val="142179C9"/>
    <w:rsid w:val="14241DC8"/>
    <w:rsid w:val="14331E76"/>
    <w:rsid w:val="143710DD"/>
    <w:rsid w:val="14445DAD"/>
    <w:rsid w:val="144573F9"/>
    <w:rsid w:val="14537D9F"/>
    <w:rsid w:val="146124BC"/>
    <w:rsid w:val="146141DF"/>
    <w:rsid w:val="146F5B25"/>
    <w:rsid w:val="147976DB"/>
    <w:rsid w:val="14812B5E"/>
    <w:rsid w:val="14860174"/>
    <w:rsid w:val="14977C8B"/>
    <w:rsid w:val="14DB04C0"/>
    <w:rsid w:val="14E804E7"/>
    <w:rsid w:val="14EB7FD7"/>
    <w:rsid w:val="14F90946"/>
    <w:rsid w:val="14FC1AFD"/>
    <w:rsid w:val="15022B1D"/>
    <w:rsid w:val="15066772"/>
    <w:rsid w:val="151632A6"/>
    <w:rsid w:val="152023AA"/>
    <w:rsid w:val="15212B86"/>
    <w:rsid w:val="15393438"/>
    <w:rsid w:val="154D3F83"/>
    <w:rsid w:val="1562473D"/>
    <w:rsid w:val="15724254"/>
    <w:rsid w:val="157D1577"/>
    <w:rsid w:val="15842905"/>
    <w:rsid w:val="15895A18"/>
    <w:rsid w:val="159163B3"/>
    <w:rsid w:val="159B568F"/>
    <w:rsid w:val="15A478E2"/>
    <w:rsid w:val="15AA552C"/>
    <w:rsid w:val="15AF54A9"/>
    <w:rsid w:val="15D53161"/>
    <w:rsid w:val="15E4528F"/>
    <w:rsid w:val="15E46F00"/>
    <w:rsid w:val="15E52C78"/>
    <w:rsid w:val="15E909BB"/>
    <w:rsid w:val="15E943C5"/>
    <w:rsid w:val="15F80BFE"/>
    <w:rsid w:val="15FC6940"/>
    <w:rsid w:val="16324EDB"/>
    <w:rsid w:val="16377978"/>
    <w:rsid w:val="1638549E"/>
    <w:rsid w:val="16443E43"/>
    <w:rsid w:val="164E79FB"/>
    <w:rsid w:val="16544865"/>
    <w:rsid w:val="16577724"/>
    <w:rsid w:val="165878EE"/>
    <w:rsid w:val="1662251B"/>
    <w:rsid w:val="167B1FE5"/>
    <w:rsid w:val="167C35DD"/>
    <w:rsid w:val="1690464B"/>
    <w:rsid w:val="16C52818"/>
    <w:rsid w:val="16DE4297"/>
    <w:rsid w:val="16EF3DAF"/>
    <w:rsid w:val="16F45869"/>
    <w:rsid w:val="16FA2753"/>
    <w:rsid w:val="170A6E3A"/>
    <w:rsid w:val="17165BA5"/>
    <w:rsid w:val="171750B3"/>
    <w:rsid w:val="171E736C"/>
    <w:rsid w:val="17204C45"/>
    <w:rsid w:val="17377504"/>
    <w:rsid w:val="173F1101"/>
    <w:rsid w:val="17571954"/>
    <w:rsid w:val="177112E5"/>
    <w:rsid w:val="179B3F36"/>
    <w:rsid w:val="179C48B2"/>
    <w:rsid w:val="17A10E21"/>
    <w:rsid w:val="17A96653"/>
    <w:rsid w:val="17B03166"/>
    <w:rsid w:val="17B248C5"/>
    <w:rsid w:val="17BA3D50"/>
    <w:rsid w:val="17CC40F0"/>
    <w:rsid w:val="17CE7587"/>
    <w:rsid w:val="17DF02C7"/>
    <w:rsid w:val="17EA220E"/>
    <w:rsid w:val="17EB6C6C"/>
    <w:rsid w:val="17F6116D"/>
    <w:rsid w:val="18027B12"/>
    <w:rsid w:val="180B10BC"/>
    <w:rsid w:val="18253800"/>
    <w:rsid w:val="183028D1"/>
    <w:rsid w:val="18425509"/>
    <w:rsid w:val="184506D6"/>
    <w:rsid w:val="185540E5"/>
    <w:rsid w:val="186D58D3"/>
    <w:rsid w:val="18890233"/>
    <w:rsid w:val="18AD3F21"/>
    <w:rsid w:val="18B07A55"/>
    <w:rsid w:val="18B828C6"/>
    <w:rsid w:val="18BF5A03"/>
    <w:rsid w:val="18EE62E8"/>
    <w:rsid w:val="18FC30F7"/>
    <w:rsid w:val="19157D18"/>
    <w:rsid w:val="192F2B88"/>
    <w:rsid w:val="193C52A5"/>
    <w:rsid w:val="193F24EC"/>
    <w:rsid w:val="195F2E50"/>
    <w:rsid w:val="19622F5E"/>
    <w:rsid w:val="196A4E08"/>
    <w:rsid w:val="196B78A6"/>
    <w:rsid w:val="196F11D7"/>
    <w:rsid w:val="197C1B46"/>
    <w:rsid w:val="198729C4"/>
    <w:rsid w:val="199C5D44"/>
    <w:rsid w:val="19A37747"/>
    <w:rsid w:val="19A900A4"/>
    <w:rsid w:val="19AA0461"/>
    <w:rsid w:val="19AE61A3"/>
    <w:rsid w:val="19D86798"/>
    <w:rsid w:val="19DA5F4D"/>
    <w:rsid w:val="19DC4392"/>
    <w:rsid w:val="19DF45AE"/>
    <w:rsid w:val="19DF6A36"/>
    <w:rsid w:val="19E501C3"/>
    <w:rsid w:val="19E716B5"/>
    <w:rsid w:val="19FA13E8"/>
    <w:rsid w:val="19FB011C"/>
    <w:rsid w:val="19FD034B"/>
    <w:rsid w:val="1A082B6F"/>
    <w:rsid w:val="1A0911F3"/>
    <w:rsid w:val="1A122808"/>
    <w:rsid w:val="1A2822DB"/>
    <w:rsid w:val="1A367F46"/>
    <w:rsid w:val="1A3F329F"/>
    <w:rsid w:val="1A4408B5"/>
    <w:rsid w:val="1A444411"/>
    <w:rsid w:val="1A7B3BAB"/>
    <w:rsid w:val="1A7D6704"/>
    <w:rsid w:val="1A840CB2"/>
    <w:rsid w:val="1A8707A2"/>
    <w:rsid w:val="1A9D7AA5"/>
    <w:rsid w:val="1AC35C7E"/>
    <w:rsid w:val="1AE17EB2"/>
    <w:rsid w:val="1AE479A2"/>
    <w:rsid w:val="1AFE59C5"/>
    <w:rsid w:val="1B263B1A"/>
    <w:rsid w:val="1B2B0976"/>
    <w:rsid w:val="1B470238"/>
    <w:rsid w:val="1B6F54BE"/>
    <w:rsid w:val="1B707488"/>
    <w:rsid w:val="1B803B6F"/>
    <w:rsid w:val="1B821CA1"/>
    <w:rsid w:val="1B851185"/>
    <w:rsid w:val="1B860A5A"/>
    <w:rsid w:val="1B891E99"/>
    <w:rsid w:val="1B8A22F8"/>
    <w:rsid w:val="1B8C1BF4"/>
    <w:rsid w:val="1B8E566F"/>
    <w:rsid w:val="1B9A3B40"/>
    <w:rsid w:val="1BA36FD6"/>
    <w:rsid w:val="1BA809D0"/>
    <w:rsid w:val="1BDC68CC"/>
    <w:rsid w:val="1BE474D2"/>
    <w:rsid w:val="1BE7599C"/>
    <w:rsid w:val="1BF3438F"/>
    <w:rsid w:val="1BFB4FA4"/>
    <w:rsid w:val="1C0301DF"/>
    <w:rsid w:val="1C334477"/>
    <w:rsid w:val="1C3404B6"/>
    <w:rsid w:val="1C381D54"/>
    <w:rsid w:val="1C4032FE"/>
    <w:rsid w:val="1C5417E6"/>
    <w:rsid w:val="1C624D00"/>
    <w:rsid w:val="1C654B13"/>
    <w:rsid w:val="1C760ACE"/>
    <w:rsid w:val="1C7E2CF4"/>
    <w:rsid w:val="1C7F4184"/>
    <w:rsid w:val="1C84080D"/>
    <w:rsid w:val="1C8F3C79"/>
    <w:rsid w:val="1C922B90"/>
    <w:rsid w:val="1C961170"/>
    <w:rsid w:val="1CB05D8E"/>
    <w:rsid w:val="1CBA2E48"/>
    <w:rsid w:val="1CC00101"/>
    <w:rsid w:val="1CCB0E1A"/>
    <w:rsid w:val="1CD87093"/>
    <w:rsid w:val="1CE04199"/>
    <w:rsid w:val="1CE26164"/>
    <w:rsid w:val="1D0205B4"/>
    <w:rsid w:val="1D072627"/>
    <w:rsid w:val="1D0B4105"/>
    <w:rsid w:val="1D102CD1"/>
    <w:rsid w:val="1D196DD8"/>
    <w:rsid w:val="1D1D58BC"/>
    <w:rsid w:val="1D214638"/>
    <w:rsid w:val="1D2B18B9"/>
    <w:rsid w:val="1D3F269C"/>
    <w:rsid w:val="1D444728"/>
    <w:rsid w:val="1D551121"/>
    <w:rsid w:val="1D5B22DB"/>
    <w:rsid w:val="1D5D7B3E"/>
    <w:rsid w:val="1D6F53E1"/>
    <w:rsid w:val="1D756FD8"/>
    <w:rsid w:val="1D79640C"/>
    <w:rsid w:val="1D884F5D"/>
    <w:rsid w:val="1D8D2573"/>
    <w:rsid w:val="1D9751A0"/>
    <w:rsid w:val="1D9B41DA"/>
    <w:rsid w:val="1D9C27B6"/>
    <w:rsid w:val="1DA736BD"/>
    <w:rsid w:val="1DA90A2F"/>
    <w:rsid w:val="1DAB29F9"/>
    <w:rsid w:val="1DBB1517"/>
    <w:rsid w:val="1DC13FCB"/>
    <w:rsid w:val="1DD71411"/>
    <w:rsid w:val="1DDE2CE5"/>
    <w:rsid w:val="1DE32193"/>
    <w:rsid w:val="1DE71C83"/>
    <w:rsid w:val="1DFC3255"/>
    <w:rsid w:val="1E14059F"/>
    <w:rsid w:val="1E1578D9"/>
    <w:rsid w:val="1E2E3B94"/>
    <w:rsid w:val="1E360515"/>
    <w:rsid w:val="1E380731"/>
    <w:rsid w:val="1E3F293E"/>
    <w:rsid w:val="1E5E181A"/>
    <w:rsid w:val="1E60582B"/>
    <w:rsid w:val="1E636E30"/>
    <w:rsid w:val="1E6F3318"/>
    <w:rsid w:val="1E761259"/>
    <w:rsid w:val="1E7E1EBC"/>
    <w:rsid w:val="1E9D0594"/>
    <w:rsid w:val="1EA04A39"/>
    <w:rsid w:val="1EB100DC"/>
    <w:rsid w:val="1ECA6EAF"/>
    <w:rsid w:val="1EED151B"/>
    <w:rsid w:val="1F176598"/>
    <w:rsid w:val="1F1846D7"/>
    <w:rsid w:val="1F42517D"/>
    <w:rsid w:val="1F543850"/>
    <w:rsid w:val="1F651171"/>
    <w:rsid w:val="1F664E2A"/>
    <w:rsid w:val="1F9C084C"/>
    <w:rsid w:val="1FA15E62"/>
    <w:rsid w:val="1FB43DE7"/>
    <w:rsid w:val="1FD624ED"/>
    <w:rsid w:val="1FEB5341"/>
    <w:rsid w:val="1FF468DA"/>
    <w:rsid w:val="1FFC12EA"/>
    <w:rsid w:val="20014B53"/>
    <w:rsid w:val="20024C12"/>
    <w:rsid w:val="20032679"/>
    <w:rsid w:val="20054643"/>
    <w:rsid w:val="20461A3D"/>
    <w:rsid w:val="20582C19"/>
    <w:rsid w:val="20600211"/>
    <w:rsid w:val="20644E2A"/>
    <w:rsid w:val="20887022"/>
    <w:rsid w:val="208A4B48"/>
    <w:rsid w:val="20CE5434"/>
    <w:rsid w:val="20D44015"/>
    <w:rsid w:val="20EC135F"/>
    <w:rsid w:val="20EE3329"/>
    <w:rsid w:val="20F60D3D"/>
    <w:rsid w:val="21071545"/>
    <w:rsid w:val="211A411E"/>
    <w:rsid w:val="212D493C"/>
    <w:rsid w:val="2136082C"/>
    <w:rsid w:val="213B4094"/>
    <w:rsid w:val="213F600E"/>
    <w:rsid w:val="21466CC1"/>
    <w:rsid w:val="214967B1"/>
    <w:rsid w:val="21505D92"/>
    <w:rsid w:val="215533A8"/>
    <w:rsid w:val="2156613A"/>
    <w:rsid w:val="215D4C4C"/>
    <w:rsid w:val="215E55F2"/>
    <w:rsid w:val="215E68C0"/>
    <w:rsid w:val="216B6553"/>
    <w:rsid w:val="21787096"/>
    <w:rsid w:val="217B23A3"/>
    <w:rsid w:val="218D2503"/>
    <w:rsid w:val="219739C1"/>
    <w:rsid w:val="21A6689E"/>
    <w:rsid w:val="21E331F7"/>
    <w:rsid w:val="21E90CBF"/>
    <w:rsid w:val="21FF2362"/>
    <w:rsid w:val="220A52DD"/>
    <w:rsid w:val="220F3557"/>
    <w:rsid w:val="22124DF5"/>
    <w:rsid w:val="22194C96"/>
    <w:rsid w:val="22252D7A"/>
    <w:rsid w:val="222B3E08"/>
    <w:rsid w:val="22410A7A"/>
    <w:rsid w:val="224F1BA5"/>
    <w:rsid w:val="22574EFE"/>
    <w:rsid w:val="22635651"/>
    <w:rsid w:val="227855A0"/>
    <w:rsid w:val="228E65E4"/>
    <w:rsid w:val="228F28EA"/>
    <w:rsid w:val="2298100F"/>
    <w:rsid w:val="229879F0"/>
    <w:rsid w:val="22A30143"/>
    <w:rsid w:val="22A53EBB"/>
    <w:rsid w:val="22AC53BE"/>
    <w:rsid w:val="22B61C24"/>
    <w:rsid w:val="22BE6D2B"/>
    <w:rsid w:val="22CE3412"/>
    <w:rsid w:val="22D94FFA"/>
    <w:rsid w:val="22DB758F"/>
    <w:rsid w:val="22EE3805"/>
    <w:rsid w:val="22F0316C"/>
    <w:rsid w:val="22F917D2"/>
    <w:rsid w:val="22FD000C"/>
    <w:rsid w:val="23045086"/>
    <w:rsid w:val="23046E34"/>
    <w:rsid w:val="230E7CB2"/>
    <w:rsid w:val="2322550C"/>
    <w:rsid w:val="23774E96"/>
    <w:rsid w:val="237D091B"/>
    <w:rsid w:val="23897339"/>
    <w:rsid w:val="239F090A"/>
    <w:rsid w:val="23AC600C"/>
    <w:rsid w:val="23AE4FF1"/>
    <w:rsid w:val="23B71F51"/>
    <w:rsid w:val="23BA5744"/>
    <w:rsid w:val="23BD17E3"/>
    <w:rsid w:val="23C96B9A"/>
    <w:rsid w:val="23D20CE0"/>
    <w:rsid w:val="23E822B1"/>
    <w:rsid w:val="23EB4595"/>
    <w:rsid w:val="23F37B63"/>
    <w:rsid w:val="23F724F4"/>
    <w:rsid w:val="242332EA"/>
    <w:rsid w:val="2432177F"/>
    <w:rsid w:val="2457601B"/>
    <w:rsid w:val="246839D2"/>
    <w:rsid w:val="246D0A09"/>
    <w:rsid w:val="24743B45"/>
    <w:rsid w:val="24C34850"/>
    <w:rsid w:val="24C6497E"/>
    <w:rsid w:val="24C83E91"/>
    <w:rsid w:val="24D32F62"/>
    <w:rsid w:val="24D740D4"/>
    <w:rsid w:val="24E30CCB"/>
    <w:rsid w:val="24FB29C5"/>
    <w:rsid w:val="250F1B30"/>
    <w:rsid w:val="25113A8A"/>
    <w:rsid w:val="25180974"/>
    <w:rsid w:val="255B2F57"/>
    <w:rsid w:val="256516E0"/>
    <w:rsid w:val="256C37B5"/>
    <w:rsid w:val="257169FF"/>
    <w:rsid w:val="257302A1"/>
    <w:rsid w:val="257976D3"/>
    <w:rsid w:val="257A518B"/>
    <w:rsid w:val="259F4BF2"/>
    <w:rsid w:val="25AC730F"/>
    <w:rsid w:val="25B74631"/>
    <w:rsid w:val="25C47301"/>
    <w:rsid w:val="25C805EC"/>
    <w:rsid w:val="25CA3B84"/>
    <w:rsid w:val="25CB59E7"/>
    <w:rsid w:val="25D36F91"/>
    <w:rsid w:val="25EB2BDC"/>
    <w:rsid w:val="25FE0B86"/>
    <w:rsid w:val="260655CE"/>
    <w:rsid w:val="2624159B"/>
    <w:rsid w:val="263537A8"/>
    <w:rsid w:val="26435EC5"/>
    <w:rsid w:val="2645663F"/>
    <w:rsid w:val="264F6618"/>
    <w:rsid w:val="267C3185"/>
    <w:rsid w:val="268A58A2"/>
    <w:rsid w:val="269404CF"/>
    <w:rsid w:val="269B7AAF"/>
    <w:rsid w:val="26A8703C"/>
    <w:rsid w:val="26B172D2"/>
    <w:rsid w:val="26B446CD"/>
    <w:rsid w:val="26C1503C"/>
    <w:rsid w:val="26CB22CD"/>
    <w:rsid w:val="26CB6026"/>
    <w:rsid w:val="26CF59AB"/>
    <w:rsid w:val="26DF4A34"/>
    <w:rsid w:val="26FF7F42"/>
    <w:rsid w:val="270513CC"/>
    <w:rsid w:val="270C62B7"/>
    <w:rsid w:val="271725F1"/>
    <w:rsid w:val="271C2272"/>
    <w:rsid w:val="27345D06"/>
    <w:rsid w:val="27383550"/>
    <w:rsid w:val="273D46C2"/>
    <w:rsid w:val="274F1A8E"/>
    <w:rsid w:val="275A6D0F"/>
    <w:rsid w:val="276149AF"/>
    <w:rsid w:val="276A7481"/>
    <w:rsid w:val="276B56D3"/>
    <w:rsid w:val="277F098D"/>
    <w:rsid w:val="278C564A"/>
    <w:rsid w:val="27A6670B"/>
    <w:rsid w:val="27BD1CA7"/>
    <w:rsid w:val="27C546B8"/>
    <w:rsid w:val="27C61896"/>
    <w:rsid w:val="27D05536"/>
    <w:rsid w:val="27F66DAD"/>
    <w:rsid w:val="27FF16D0"/>
    <w:rsid w:val="28094EEC"/>
    <w:rsid w:val="280E68BD"/>
    <w:rsid w:val="28122C0C"/>
    <w:rsid w:val="282F48B5"/>
    <w:rsid w:val="28506677"/>
    <w:rsid w:val="28602590"/>
    <w:rsid w:val="286345FC"/>
    <w:rsid w:val="286D0FD7"/>
    <w:rsid w:val="28773C04"/>
    <w:rsid w:val="287E0374"/>
    <w:rsid w:val="28836A4D"/>
    <w:rsid w:val="288B31B5"/>
    <w:rsid w:val="2892349D"/>
    <w:rsid w:val="289A1100"/>
    <w:rsid w:val="289A339D"/>
    <w:rsid w:val="28A6273B"/>
    <w:rsid w:val="28AD5878"/>
    <w:rsid w:val="28B77352"/>
    <w:rsid w:val="28C27A01"/>
    <w:rsid w:val="28DA552D"/>
    <w:rsid w:val="28DC43AF"/>
    <w:rsid w:val="28E346B7"/>
    <w:rsid w:val="28E96651"/>
    <w:rsid w:val="28EA7686"/>
    <w:rsid w:val="28F14500"/>
    <w:rsid w:val="28F96D0F"/>
    <w:rsid w:val="29064F88"/>
    <w:rsid w:val="290F6532"/>
    <w:rsid w:val="29235B3A"/>
    <w:rsid w:val="29257B04"/>
    <w:rsid w:val="29430220"/>
    <w:rsid w:val="294842B1"/>
    <w:rsid w:val="294D6E76"/>
    <w:rsid w:val="295757E3"/>
    <w:rsid w:val="295B3526"/>
    <w:rsid w:val="29615E24"/>
    <w:rsid w:val="29671ECA"/>
    <w:rsid w:val="297C6FCF"/>
    <w:rsid w:val="298E235A"/>
    <w:rsid w:val="29A24CB1"/>
    <w:rsid w:val="29A749BD"/>
    <w:rsid w:val="29B175E9"/>
    <w:rsid w:val="29E83878"/>
    <w:rsid w:val="29EB78E2"/>
    <w:rsid w:val="29FD638B"/>
    <w:rsid w:val="2A047719"/>
    <w:rsid w:val="2A063491"/>
    <w:rsid w:val="2A0A186E"/>
    <w:rsid w:val="2A2D54F7"/>
    <w:rsid w:val="2A355B25"/>
    <w:rsid w:val="2A393DE7"/>
    <w:rsid w:val="2A4E308A"/>
    <w:rsid w:val="2A622692"/>
    <w:rsid w:val="2A667FDD"/>
    <w:rsid w:val="2A671A3D"/>
    <w:rsid w:val="2A7E67EF"/>
    <w:rsid w:val="2A8D3BB3"/>
    <w:rsid w:val="2AB253C7"/>
    <w:rsid w:val="2ACB7B38"/>
    <w:rsid w:val="2AF459E0"/>
    <w:rsid w:val="2B051C1D"/>
    <w:rsid w:val="2B0D6AA1"/>
    <w:rsid w:val="2B142629"/>
    <w:rsid w:val="2B147E30"/>
    <w:rsid w:val="2B267384"/>
    <w:rsid w:val="2B29508C"/>
    <w:rsid w:val="2B5D3585"/>
    <w:rsid w:val="2B6D7540"/>
    <w:rsid w:val="2B721D55"/>
    <w:rsid w:val="2B7803BF"/>
    <w:rsid w:val="2B8459AF"/>
    <w:rsid w:val="2B89663F"/>
    <w:rsid w:val="2BAC0255"/>
    <w:rsid w:val="2BBE369E"/>
    <w:rsid w:val="2BC4360C"/>
    <w:rsid w:val="2BC929C8"/>
    <w:rsid w:val="2BCA6CF0"/>
    <w:rsid w:val="2BE75544"/>
    <w:rsid w:val="2BEC7349"/>
    <w:rsid w:val="2C057779"/>
    <w:rsid w:val="2C085C64"/>
    <w:rsid w:val="2C091017"/>
    <w:rsid w:val="2C1F4CDE"/>
    <w:rsid w:val="2C3A5674"/>
    <w:rsid w:val="2C5A1872"/>
    <w:rsid w:val="2C6B1CD2"/>
    <w:rsid w:val="2C6E531E"/>
    <w:rsid w:val="2C83526D"/>
    <w:rsid w:val="2C9034E6"/>
    <w:rsid w:val="2C9C1E8B"/>
    <w:rsid w:val="2CA70830"/>
    <w:rsid w:val="2CCD64E8"/>
    <w:rsid w:val="2CD07D87"/>
    <w:rsid w:val="2CD86C3B"/>
    <w:rsid w:val="2CE850D0"/>
    <w:rsid w:val="2D01602A"/>
    <w:rsid w:val="2D030E72"/>
    <w:rsid w:val="2D087520"/>
    <w:rsid w:val="2D095047"/>
    <w:rsid w:val="2D207063"/>
    <w:rsid w:val="2D241E80"/>
    <w:rsid w:val="2D252180"/>
    <w:rsid w:val="2D393B7E"/>
    <w:rsid w:val="2D497184"/>
    <w:rsid w:val="2D4B565F"/>
    <w:rsid w:val="2D8F379E"/>
    <w:rsid w:val="2DA84860"/>
    <w:rsid w:val="2DAC4CA0"/>
    <w:rsid w:val="2DCF4B5C"/>
    <w:rsid w:val="2DD6761F"/>
    <w:rsid w:val="2DF67CC1"/>
    <w:rsid w:val="2DF83A39"/>
    <w:rsid w:val="2E0F1C05"/>
    <w:rsid w:val="2E1C2839"/>
    <w:rsid w:val="2E293BF2"/>
    <w:rsid w:val="2E334A71"/>
    <w:rsid w:val="2E450300"/>
    <w:rsid w:val="2E461D92"/>
    <w:rsid w:val="2E516CA5"/>
    <w:rsid w:val="2E5A0250"/>
    <w:rsid w:val="2E5F0C01"/>
    <w:rsid w:val="2E712FF2"/>
    <w:rsid w:val="2EB55486"/>
    <w:rsid w:val="2EBC4A66"/>
    <w:rsid w:val="2ECC4926"/>
    <w:rsid w:val="2ED40002"/>
    <w:rsid w:val="2EE03902"/>
    <w:rsid w:val="2EE45D6B"/>
    <w:rsid w:val="2EE9031A"/>
    <w:rsid w:val="2EF06BB9"/>
    <w:rsid w:val="2EF710CA"/>
    <w:rsid w:val="2F0177F6"/>
    <w:rsid w:val="2F063F34"/>
    <w:rsid w:val="2F0F26EB"/>
    <w:rsid w:val="2F146650"/>
    <w:rsid w:val="2F372D57"/>
    <w:rsid w:val="2F4E511C"/>
    <w:rsid w:val="2F682229"/>
    <w:rsid w:val="2F6C023B"/>
    <w:rsid w:val="2F785F9B"/>
    <w:rsid w:val="2F8135BA"/>
    <w:rsid w:val="2FB27C17"/>
    <w:rsid w:val="2FC71915"/>
    <w:rsid w:val="2FCA4F61"/>
    <w:rsid w:val="2FCE2CA3"/>
    <w:rsid w:val="2FE06533"/>
    <w:rsid w:val="2FF7387C"/>
    <w:rsid w:val="2FF95846"/>
    <w:rsid w:val="301349D9"/>
    <w:rsid w:val="30146874"/>
    <w:rsid w:val="301D32E3"/>
    <w:rsid w:val="301E705B"/>
    <w:rsid w:val="3025663B"/>
    <w:rsid w:val="30275F10"/>
    <w:rsid w:val="30394E9E"/>
    <w:rsid w:val="30470360"/>
    <w:rsid w:val="304B26C7"/>
    <w:rsid w:val="30757D9D"/>
    <w:rsid w:val="30801AC4"/>
    <w:rsid w:val="3085324C"/>
    <w:rsid w:val="3095726A"/>
    <w:rsid w:val="30BD4AC6"/>
    <w:rsid w:val="30D065A7"/>
    <w:rsid w:val="30E262DA"/>
    <w:rsid w:val="30E46321"/>
    <w:rsid w:val="30E97669"/>
    <w:rsid w:val="31010E56"/>
    <w:rsid w:val="310444A3"/>
    <w:rsid w:val="31293F09"/>
    <w:rsid w:val="3144754A"/>
    <w:rsid w:val="31662A68"/>
    <w:rsid w:val="318D6246"/>
    <w:rsid w:val="31DD0A92"/>
    <w:rsid w:val="31F75DB5"/>
    <w:rsid w:val="320209E2"/>
    <w:rsid w:val="320D7387"/>
    <w:rsid w:val="32132BEF"/>
    <w:rsid w:val="322841C1"/>
    <w:rsid w:val="322A618B"/>
    <w:rsid w:val="32432DA9"/>
    <w:rsid w:val="32780CA4"/>
    <w:rsid w:val="327B2543"/>
    <w:rsid w:val="32B51EF8"/>
    <w:rsid w:val="32BF2D77"/>
    <w:rsid w:val="32D01D72"/>
    <w:rsid w:val="32DC7485"/>
    <w:rsid w:val="32E0684A"/>
    <w:rsid w:val="32E22D09"/>
    <w:rsid w:val="32FD564D"/>
    <w:rsid w:val="330E1609"/>
    <w:rsid w:val="331C7725"/>
    <w:rsid w:val="331F55C4"/>
    <w:rsid w:val="332B5D17"/>
    <w:rsid w:val="33305A23"/>
    <w:rsid w:val="33323549"/>
    <w:rsid w:val="33633703"/>
    <w:rsid w:val="336E7E90"/>
    <w:rsid w:val="3381002D"/>
    <w:rsid w:val="33896EE1"/>
    <w:rsid w:val="338B4A07"/>
    <w:rsid w:val="338F44F8"/>
    <w:rsid w:val="33A47CB1"/>
    <w:rsid w:val="33B51A84"/>
    <w:rsid w:val="33C61EE3"/>
    <w:rsid w:val="33D70151"/>
    <w:rsid w:val="33E12879"/>
    <w:rsid w:val="33E454EA"/>
    <w:rsid w:val="33EA5BD2"/>
    <w:rsid w:val="33F25AB0"/>
    <w:rsid w:val="33F94067"/>
    <w:rsid w:val="33FE46E9"/>
    <w:rsid w:val="340C7660"/>
    <w:rsid w:val="340F73E6"/>
    <w:rsid w:val="342310E4"/>
    <w:rsid w:val="34346E4D"/>
    <w:rsid w:val="344F1ED9"/>
    <w:rsid w:val="34532F8F"/>
    <w:rsid w:val="345B262C"/>
    <w:rsid w:val="345E3ECA"/>
    <w:rsid w:val="345E77D2"/>
    <w:rsid w:val="34621C0C"/>
    <w:rsid w:val="34652F06"/>
    <w:rsid w:val="34781430"/>
    <w:rsid w:val="347926F3"/>
    <w:rsid w:val="34833F4F"/>
    <w:rsid w:val="34847DD4"/>
    <w:rsid w:val="34993154"/>
    <w:rsid w:val="349A316D"/>
    <w:rsid w:val="34AC2E87"/>
    <w:rsid w:val="34AC48B8"/>
    <w:rsid w:val="34B75FCD"/>
    <w:rsid w:val="34BD32E6"/>
    <w:rsid w:val="34C957E7"/>
    <w:rsid w:val="34CB7C0B"/>
    <w:rsid w:val="34EA3218"/>
    <w:rsid w:val="34F32864"/>
    <w:rsid w:val="35097219"/>
    <w:rsid w:val="354457B6"/>
    <w:rsid w:val="35494EE8"/>
    <w:rsid w:val="354A1665"/>
    <w:rsid w:val="3557243D"/>
    <w:rsid w:val="355C665B"/>
    <w:rsid w:val="35645510"/>
    <w:rsid w:val="3575760F"/>
    <w:rsid w:val="357F059C"/>
    <w:rsid w:val="357F67EE"/>
    <w:rsid w:val="358636D8"/>
    <w:rsid w:val="35877BE9"/>
    <w:rsid w:val="359C3C6E"/>
    <w:rsid w:val="35AA386B"/>
    <w:rsid w:val="35B72868"/>
    <w:rsid w:val="35BF175E"/>
    <w:rsid w:val="35C12CD7"/>
    <w:rsid w:val="35C506A4"/>
    <w:rsid w:val="35CD1307"/>
    <w:rsid w:val="35DC59EC"/>
    <w:rsid w:val="35EB63DA"/>
    <w:rsid w:val="35ED30EC"/>
    <w:rsid w:val="35FC65EB"/>
    <w:rsid w:val="36112646"/>
    <w:rsid w:val="361E7DB5"/>
    <w:rsid w:val="362311BF"/>
    <w:rsid w:val="3623361D"/>
    <w:rsid w:val="36251143"/>
    <w:rsid w:val="36257011"/>
    <w:rsid w:val="36393C8F"/>
    <w:rsid w:val="3647730B"/>
    <w:rsid w:val="364D069A"/>
    <w:rsid w:val="366A4DA8"/>
    <w:rsid w:val="366F23BE"/>
    <w:rsid w:val="36767BF1"/>
    <w:rsid w:val="368A2F3E"/>
    <w:rsid w:val="368A6933"/>
    <w:rsid w:val="368D09BB"/>
    <w:rsid w:val="36987B67"/>
    <w:rsid w:val="369E4A52"/>
    <w:rsid w:val="36B64491"/>
    <w:rsid w:val="36C06BEC"/>
    <w:rsid w:val="36C67567"/>
    <w:rsid w:val="36D466C5"/>
    <w:rsid w:val="36EF52AD"/>
    <w:rsid w:val="36F34D9D"/>
    <w:rsid w:val="37217B5C"/>
    <w:rsid w:val="37476E97"/>
    <w:rsid w:val="37704640"/>
    <w:rsid w:val="3777213E"/>
    <w:rsid w:val="377C4D93"/>
    <w:rsid w:val="378400EB"/>
    <w:rsid w:val="3784633D"/>
    <w:rsid w:val="37A43830"/>
    <w:rsid w:val="37A8202C"/>
    <w:rsid w:val="37C16C4A"/>
    <w:rsid w:val="37D61DC7"/>
    <w:rsid w:val="37E40B8A"/>
    <w:rsid w:val="37EA1977"/>
    <w:rsid w:val="37F54FE4"/>
    <w:rsid w:val="38194CD8"/>
    <w:rsid w:val="383C2774"/>
    <w:rsid w:val="384F4255"/>
    <w:rsid w:val="38512E87"/>
    <w:rsid w:val="38514471"/>
    <w:rsid w:val="3851621F"/>
    <w:rsid w:val="38635F53"/>
    <w:rsid w:val="38704532"/>
    <w:rsid w:val="387416D1"/>
    <w:rsid w:val="3882287D"/>
    <w:rsid w:val="38832151"/>
    <w:rsid w:val="38834B69"/>
    <w:rsid w:val="38855EC9"/>
    <w:rsid w:val="388E3AD9"/>
    <w:rsid w:val="38991974"/>
    <w:rsid w:val="38A50319"/>
    <w:rsid w:val="38AC7A3D"/>
    <w:rsid w:val="38B40DC2"/>
    <w:rsid w:val="38C02AA3"/>
    <w:rsid w:val="38C70290"/>
    <w:rsid w:val="38DD7AB3"/>
    <w:rsid w:val="38F11291"/>
    <w:rsid w:val="38F372D7"/>
    <w:rsid w:val="3902576C"/>
    <w:rsid w:val="39070FD4"/>
    <w:rsid w:val="392C4597"/>
    <w:rsid w:val="393022D9"/>
    <w:rsid w:val="3958538C"/>
    <w:rsid w:val="396D0A5D"/>
    <w:rsid w:val="396F26D5"/>
    <w:rsid w:val="39783C80"/>
    <w:rsid w:val="39AC56D7"/>
    <w:rsid w:val="39BA7DF4"/>
    <w:rsid w:val="39C24EFB"/>
    <w:rsid w:val="39C62C3D"/>
    <w:rsid w:val="39D5195C"/>
    <w:rsid w:val="39FF1CAB"/>
    <w:rsid w:val="3A0A7D51"/>
    <w:rsid w:val="3A0F6392"/>
    <w:rsid w:val="3A211C22"/>
    <w:rsid w:val="3A266C45"/>
    <w:rsid w:val="3A2E6C62"/>
    <w:rsid w:val="3A35391F"/>
    <w:rsid w:val="3A63048C"/>
    <w:rsid w:val="3A6722BF"/>
    <w:rsid w:val="3A7601BF"/>
    <w:rsid w:val="3A770EAE"/>
    <w:rsid w:val="3A7E0E22"/>
    <w:rsid w:val="3A80103E"/>
    <w:rsid w:val="3A8031A9"/>
    <w:rsid w:val="3A804B9A"/>
    <w:rsid w:val="3A993EAE"/>
    <w:rsid w:val="3AB13692"/>
    <w:rsid w:val="3AB860AB"/>
    <w:rsid w:val="3AD153F6"/>
    <w:rsid w:val="3AD35612"/>
    <w:rsid w:val="3ADF5A16"/>
    <w:rsid w:val="3AE570F3"/>
    <w:rsid w:val="3AF17846"/>
    <w:rsid w:val="3AF70386"/>
    <w:rsid w:val="3B005CDB"/>
    <w:rsid w:val="3B0120B1"/>
    <w:rsid w:val="3B0A02CB"/>
    <w:rsid w:val="3B0C2D98"/>
    <w:rsid w:val="3B175C07"/>
    <w:rsid w:val="3B1E43B3"/>
    <w:rsid w:val="3B2B5357"/>
    <w:rsid w:val="3B2E208F"/>
    <w:rsid w:val="3B2F79F0"/>
    <w:rsid w:val="3B4958D4"/>
    <w:rsid w:val="3B4C0F20"/>
    <w:rsid w:val="3B4D69AB"/>
    <w:rsid w:val="3B554279"/>
    <w:rsid w:val="3B6E0E96"/>
    <w:rsid w:val="3B7364AD"/>
    <w:rsid w:val="3B7641EF"/>
    <w:rsid w:val="3B874530"/>
    <w:rsid w:val="3B8A773E"/>
    <w:rsid w:val="3B8C756F"/>
    <w:rsid w:val="3B977AE1"/>
    <w:rsid w:val="3BA0301A"/>
    <w:rsid w:val="3BAE107B"/>
    <w:rsid w:val="3BB56AC5"/>
    <w:rsid w:val="3BB9455C"/>
    <w:rsid w:val="3BC74A4B"/>
    <w:rsid w:val="3BCE402B"/>
    <w:rsid w:val="3BD245CE"/>
    <w:rsid w:val="3BDC0FD0"/>
    <w:rsid w:val="3BEB0739"/>
    <w:rsid w:val="3BEB24E7"/>
    <w:rsid w:val="3BEC625F"/>
    <w:rsid w:val="3BF77147"/>
    <w:rsid w:val="3C090BBF"/>
    <w:rsid w:val="3C1C08F2"/>
    <w:rsid w:val="3C261771"/>
    <w:rsid w:val="3C5462DE"/>
    <w:rsid w:val="3C5F4C83"/>
    <w:rsid w:val="3C6504EB"/>
    <w:rsid w:val="3C6D2AA1"/>
    <w:rsid w:val="3C744599"/>
    <w:rsid w:val="3C7626F9"/>
    <w:rsid w:val="3C793F97"/>
    <w:rsid w:val="3C7B06AE"/>
    <w:rsid w:val="3CA3705B"/>
    <w:rsid w:val="3CD016DD"/>
    <w:rsid w:val="3CE82ECA"/>
    <w:rsid w:val="3CF17FD1"/>
    <w:rsid w:val="3CF25AF7"/>
    <w:rsid w:val="3D05582A"/>
    <w:rsid w:val="3D073351"/>
    <w:rsid w:val="3D141F11"/>
    <w:rsid w:val="3D2A703F"/>
    <w:rsid w:val="3D3B749E"/>
    <w:rsid w:val="3D4A76E1"/>
    <w:rsid w:val="3D5440BC"/>
    <w:rsid w:val="3D6A1B31"/>
    <w:rsid w:val="3D712EC0"/>
    <w:rsid w:val="3D7D1C02"/>
    <w:rsid w:val="3D874491"/>
    <w:rsid w:val="3D8B21D4"/>
    <w:rsid w:val="3DA212CB"/>
    <w:rsid w:val="3DA4074B"/>
    <w:rsid w:val="3DAD49D1"/>
    <w:rsid w:val="3DBF3F1C"/>
    <w:rsid w:val="3DE6565C"/>
    <w:rsid w:val="3DE96EFA"/>
    <w:rsid w:val="3DEA7081"/>
    <w:rsid w:val="3DFF671E"/>
    <w:rsid w:val="3E0E070F"/>
    <w:rsid w:val="3E18070A"/>
    <w:rsid w:val="3E4C6F09"/>
    <w:rsid w:val="3E512B48"/>
    <w:rsid w:val="3E5C0687"/>
    <w:rsid w:val="3E693B97"/>
    <w:rsid w:val="3E6D6531"/>
    <w:rsid w:val="3E703177"/>
    <w:rsid w:val="3E860BED"/>
    <w:rsid w:val="3E932C1B"/>
    <w:rsid w:val="3E9A1FA2"/>
    <w:rsid w:val="3EA16C91"/>
    <w:rsid w:val="3EAF3CA0"/>
    <w:rsid w:val="3ED731F7"/>
    <w:rsid w:val="3ED84470"/>
    <w:rsid w:val="3EDF3E59"/>
    <w:rsid w:val="3EED3D22"/>
    <w:rsid w:val="3EF6072B"/>
    <w:rsid w:val="3F010273"/>
    <w:rsid w:val="3F033FEC"/>
    <w:rsid w:val="3F055FB6"/>
    <w:rsid w:val="3F057D64"/>
    <w:rsid w:val="3F191BEA"/>
    <w:rsid w:val="3F1F72E5"/>
    <w:rsid w:val="3F3615A2"/>
    <w:rsid w:val="3F4563B2"/>
    <w:rsid w:val="3F4E170B"/>
    <w:rsid w:val="3F4F3D9E"/>
    <w:rsid w:val="3F6251B6"/>
    <w:rsid w:val="3F6F13EE"/>
    <w:rsid w:val="3F704E97"/>
    <w:rsid w:val="3F724CCD"/>
    <w:rsid w:val="3F966C0E"/>
    <w:rsid w:val="3FAF1A7E"/>
    <w:rsid w:val="3FCC262F"/>
    <w:rsid w:val="3FE931E1"/>
    <w:rsid w:val="3FE94F8F"/>
    <w:rsid w:val="3FED1EB2"/>
    <w:rsid w:val="3FEE6A4A"/>
    <w:rsid w:val="400C6ED0"/>
    <w:rsid w:val="401232F8"/>
    <w:rsid w:val="403A3A3D"/>
    <w:rsid w:val="4041301D"/>
    <w:rsid w:val="40582115"/>
    <w:rsid w:val="40640ABA"/>
    <w:rsid w:val="40644F5E"/>
    <w:rsid w:val="407927B7"/>
    <w:rsid w:val="40896772"/>
    <w:rsid w:val="408F1FDB"/>
    <w:rsid w:val="40A610D2"/>
    <w:rsid w:val="40A73F87"/>
    <w:rsid w:val="40B20C52"/>
    <w:rsid w:val="40B76E3C"/>
    <w:rsid w:val="40BA6DA3"/>
    <w:rsid w:val="40BE3A3D"/>
    <w:rsid w:val="40FA4E17"/>
    <w:rsid w:val="40FA4F7A"/>
    <w:rsid w:val="41006A35"/>
    <w:rsid w:val="4113230B"/>
    <w:rsid w:val="412E2095"/>
    <w:rsid w:val="41474664"/>
    <w:rsid w:val="414D59F2"/>
    <w:rsid w:val="41517290"/>
    <w:rsid w:val="41617135"/>
    <w:rsid w:val="41967399"/>
    <w:rsid w:val="41C45CB4"/>
    <w:rsid w:val="41D46D31"/>
    <w:rsid w:val="41D72A2F"/>
    <w:rsid w:val="41DF2161"/>
    <w:rsid w:val="41E06866"/>
    <w:rsid w:val="41EA3241"/>
    <w:rsid w:val="41F06AA9"/>
    <w:rsid w:val="42073DF3"/>
    <w:rsid w:val="420F6FCA"/>
    <w:rsid w:val="422229DB"/>
    <w:rsid w:val="422378A4"/>
    <w:rsid w:val="42366486"/>
    <w:rsid w:val="423D7815"/>
    <w:rsid w:val="423F533B"/>
    <w:rsid w:val="42416CF7"/>
    <w:rsid w:val="42440BA3"/>
    <w:rsid w:val="42507548"/>
    <w:rsid w:val="42516C4F"/>
    <w:rsid w:val="425D02CF"/>
    <w:rsid w:val="42683E59"/>
    <w:rsid w:val="426923B8"/>
    <w:rsid w:val="42701998"/>
    <w:rsid w:val="427D180C"/>
    <w:rsid w:val="42894808"/>
    <w:rsid w:val="42A10C42"/>
    <w:rsid w:val="42A17DA3"/>
    <w:rsid w:val="42A94EAA"/>
    <w:rsid w:val="42AA0BA9"/>
    <w:rsid w:val="42B07FE6"/>
    <w:rsid w:val="42C375D5"/>
    <w:rsid w:val="42CF2B62"/>
    <w:rsid w:val="42D57A4D"/>
    <w:rsid w:val="42DF08CC"/>
    <w:rsid w:val="42E6709F"/>
    <w:rsid w:val="42E73FF8"/>
    <w:rsid w:val="42E83C24"/>
    <w:rsid w:val="43223B63"/>
    <w:rsid w:val="43317379"/>
    <w:rsid w:val="43346E69"/>
    <w:rsid w:val="43350C92"/>
    <w:rsid w:val="43364990"/>
    <w:rsid w:val="433A4C90"/>
    <w:rsid w:val="433E55F2"/>
    <w:rsid w:val="43441AA3"/>
    <w:rsid w:val="43482915"/>
    <w:rsid w:val="435A7F52"/>
    <w:rsid w:val="436037BB"/>
    <w:rsid w:val="436C03B1"/>
    <w:rsid w:val="43943464"/>
    <w:rsid w:val="43AD4526"/>
    <w:rsid w:val="43AF0D66"/>
    <w:rsid w:val="43AF4742"/>
    <w:rsid w:val="43CA0F6D"/>
    <w:rsid w:val="43E66AF2"/>
    <w:rsid w:val="43EC504E"/>
    <w:rsid w:val="43F16B09"/>
    <w:rsid w:val="44094D3B"/>
    <w:rsid w:val="44103433"/>
    <w:rsid w:val="44114220"/>
    <w:rsid w:val="44120098"/>
    <w:rsid w:val="44131682"/>
    <w:rsid w:val="442073EE"/>
    <w:rsid w:val="443E3D0E"/>
    <w:rsid w:val="44472BCC"/>
    <w:rsid w:val="445B0426"/>
    <w:rsid w:val="44660CEC"/>
    <w:rsid w:val="446A770C"/>
    <w:rsid w:val="446F3436"/>
    <w:rsid w:val="44756528"/>
    <w:rsid w:val="4477013B"/>
    <w:rsid w:val="448E4357"/>
    <w:rsid w:val="44993374"/>
    <w:rsid w:val="449C6A74"/>
    <w:rsid w:val="449D459A"/>
    <w:rsid w:val="449E2834"/>
    <w:rsid w:val="44A45D0D"/>
    <w:rsid w:val="44CC35C0"/>
    <w:rsid w:val="44D04970"/>
    <w:rsid w:val="450B1E4C"/>
    <w:rsid w:val="450C60CA"/>
    <w:rsid w:val="45192D66"/>
    <w:rsid w:val="45240FFC"/>
    <w:rsid w:val="45254DB1"/>
    <w:rsid w:val="452B7DF8"/>
    <w:rsid w:val="45343151"/>
    <w:rsid w:val="453B3E42"/>
    <w:rsid w:val="45447689"/>
    <w:rsid w:val="454A058C"/>
    <w:rsid w:val="45575091"/>
    <w:rsid w:val="455E3D2A"/>
    <w:rsid w:val="456B16B7"/>
    <w:rsid w:val="45763769"/>
    <w:rsid w:val="458D560D"/>
    <w:rsid w:val="45A51959"/>
    <w:rsid w:val="45AA241A"/>
    <w:rsid w:val="45BE0C6C"/>
    <w:rsid w:val="45DD79F6"/>
    <w:rsid w:val="45EC3A2B"/>
    <w:rsid w:val="45EF0E26"/>
    <w:rsid w:val="45F91FFD"/>
    <w:rsid w:val="45FB77CB"/>
    <w:rsid w:val="46091150"/>
    <w:rsid w:val="46146ADE"/>
    <w:rsid w:val="46195EA3"/>
    <w:rsid w:val="4636618B"/>
    <w:rsid w:val="46541CEC"/>
    <w:rsid w:val="46603AD2"/>
    <w:rsid w:val="4665558C"/>
    <w:rsid w:val="466D2522"/>
    <w:rsid w:val="46715CDF"/>
    <w:rsid w:val="467B6B5D"/>
    <w:rsid w:val="467C3272"/>
    <w:rsid w:val="467D17E2"/>
    <w:rsid w:val="46827EAB"/>
    <w:rsid w:val="4685178A"/>
    <w:rsid w:val="468C48C7"/>
    <w:rsid w:val="46AF1E22"/>
    <w:rsid w:val="46C91677"/>
    <w:rsid w:val="46CC73B9"/>
    <w:rsid w:val="46EB5A91"/>
    <w:rsid w:val="46FA6C8D"/>
    <w:rsid w:val="47024B89"/>
    <w:rsid w:val="470737A5"/>
    <w:rsid w:val="470F6E3D"/>
    <w:rsid w:val="473016F6"/>
    <w:rsid w:val="47321912"/>
    <w:rsid w:val="47360BFD"/>
    <w:rsid w:val="4743767B"/>
    <w:rsid w:val="47462CC7"/>
    <w:rsid w:val="475573AE"/>
    <w:rsid w:val="47670CC3"/>
    <w:rsid w:val="47757790"/>
    <w:rsid w:val="47867568"/>
    <w:rsid w:val="478B1395"/>
    <w:rsid w:val="478F466E"/>
    <w:rsid w:val="47995FDF"/>
    <w:rsid w:val="47A83982"/>
    <w:rsid w:val="47B7300C"/>
    <w:rsid w:val="47C368F2"/>
    <w:rsid w:val="47C57658"/>
    <w:rsid w:val="47E32C0C"/>
    <w:rsid w:val="480706A9"/>
    <w:rsid w:val="48073C06"/>
    <w:rsid w:val="480D36B8"/>
    <w:rsid w:val="4823125B"/>
    <w:rsid w:val="482A4397"/>
    <w:rsid w:val="48342CE0"/>
    <w:rsid w:val="483671E0"/>
    <w:rsid w:val="483A5C59"/>
    <w:rsid w:val="484315B6"/>
    <w:rsid w:val="48515DC8"/>
    <w:rsid w:val="487424BD"/>
    <w:rsid w:val="488241D3"/>
    <w:rsid w:val="48861F15"/>
    <w:rsid w:val="488C5052"/>
    <w:rsid w:val="488F68F0"/>
    <w:rsid w:val="489130C1"/>
    <w:rsid w:val="48B46864"/>
    <w:rsid w:val="48CA0FF4"/>
    <w:rsid w:val="48CA7928"/>
    <w:rsid w:val="48D03190"/>
    <w:rsid w:val="48F52BF7"/>
    <w:rsid w:val="49042FF5"/>
    <w:rsid w:val="49101CC1"/>
    <w:rsid w:val="49214C78"/>
    <w:rsid w:val="492B03C7"/>
    <w:rsid w:val="4948541D"/>
    <w:rsid w:val="4982065A"/>
    <w:rsid w:val="4983468E"/>
    <w:rsid w:val="499B6B79"/>
    <w:rsid w:val="499F7616"/>
    <w:rsid w:val="49A05D40"/>
    <w:rsid w:val="49A87C69"/>
    <w:rsid w:val="49C831C6"/>
    <w:rsid w:val="49D0189D"/>
    <w:rsid w:val="49D56585"/>
    <w:rsid w:val="49F64E79"/>
    <w:rsid w:val="4A007AA5"/>
    <w:rsid w:val="4A051044"/>
    <w:rsid w:val="4A057BB7"/>
    <w:rsid w:val="4A062BE2"/>
    <w:rsid w:val="4A1D0657"/>
    <w:rsid w:val="4A257767"/>
    <w:rsid w:val="4A3E237C"/>
    <w:rsid w:val="4A3E6BD8"/>
    <w:rsid w:val="4A524C36"/>
    <w:rsid w:val="4A600544"/>
    <w:rsid w:val="4A6201A5"/>
    <w:rsid w:val="4A6E2C61"/>
    <w:rsid w:val="4A7615A6"/>
    <w:rsid w:val="4A7933B4"/>
    <w:rsid w:val="4A85121F"/>
    <w:rsid w:val="4AB34B18"/>
    <w:rsid w:val="4AB368C6"/>
    <w:rsid w:val="4ACF4363"/>
    <w:rsid w:val="4AD13A99"/>
    <w:rsid w:val="4AD82C70"/>
    <w:rsid w:val="4ADB133C"/>
    <w:rsid w:val="4AE271AB"/>
    <w:rsid w:val="4AEC627C"/>
    <w:rsid w:val="4AED6BE2"/>
    <w:rsid w:val="4B2E0493"/>
    <w:rsid w:val="4B2E29D0"/>
    <w:rsid w:val="4B2F3F26"/>
    <w:rsid w:val="4B3F05A3"/>
    <w:rsid w:val="4B490FD8"/>
    <w:rsid w:val="4B5005B9"/>
    <w:rsid w:val="4B5B5477"/>
    <w:rsid w:val="4B5C6F5D"/>
    <w:rsid w:val="4B5D2CD5"/>
    <w:rsid w:val="4B693428"/>
    <w:rsid w:val="4B7C7600"/>
    <w:rsid w:val="4B8244EA"/>
    <w:rsid w:val="4B8F0BDF"/>
    <w:rsid w:val="4BA4553C"/>
    <w:rsid w:val="4BDE6D04"/>
    <w:rsid w:val="4BE850E4"/>
    <w:rsid w:val="4BEC7B31"/>
    <w:rsid w:val="4BEE652D"/>
    <w:rsid w:val="4C1C493F"/>
    <w:rsid w:val="4C231829"/>
    <w:rsid w:val="4C2832E3"/>
    <w:rsid w:val="4C443EC1"/>
    <w:rsid w:val="4C5C4F93"/>
    <w:rsid w:val="4C666AF6"/>
    <w:rsid w:val="4C6A56AA"/>
    <w:rsid w:val="4C8449BE"/>
    <w:rsid w:val="4C8C5620"/>
    <w:rsid w:val="4C8C73CE"/>
    <w:rsid w:val="4C8F3363"/>
    <w:rsid w:val="4C9038B4"/>
    <w:rsid w:val="4CA8577A"/>
    <w:rsid w:val="4CAD480A"/>
    <w:rsid w:val="4CC4300C"/>
    <w:rsid w:val="4CC443A4"/>
    <w:rsid w:val="4CD230F8"/>
    <w:rsid w:val="4CD9638C"/>
    <w:rsid w:val="4CDA3E72"/>
    <w:rsid w:val="4CF51418"/>
    <w:rsid w:val="4CFA4C80"/>
    <w:rsid w:val="4D0D7ED3"/>
    <w:rsid w:val="4D185106"/>
    <w:rsid w:val="4D203FBB"/>
    <w:rsid w:val="4D221AE1"/>
    <w:rsid w:val="4D28385F"/>
    <w:rsid w:val="4D31441A"/>
    <w:rsid w:val="4D381304"/>
    <w:rsid w:val="4D3823EC"/>
    <w:rsid w:val="4D445EFB"/>
    <w:rsid w:val="4D4E28D6"/>
    <w:rsid w:val="4D5D520F"/>
    <w:rsid w:val="4D7367E0"/>
    <w:rsid w:val="4D834C75"/>
    <w:rsid w:val="4D891B60"/>
    <w:rsid w:val="4D8D78A2"/>
    <w:rsid w:val="4D9B50BA"/>
    <w:rsid w:val="4D9C7AE5"/>
    <w:rsid w:val="4DB210B7"/>
    <w:rsid w:val="4DCF7EBB"/>
    <w:rsid w:val="4DD52FF7"/>
    <w:rsid w:val="4DDE418A"/>
    <w:rsid w:val="4DF3347D"/>
    <w:rsid w:val="4DF47921"/>
    <w:rsid w:val="4E0A0EF3"/>
    <w:rsid w:val="4E105D47"/>
    <w:rsid w:val="4E231FB4"/>
    <w:rsid w:val="4E382E13"/>
    <w:rsid w:val="4E41243B"/>
    <w:rsid w:val="4E4A1B7C"/>
    <w:rsid w:val="4E4F6905"/>
    <w:rsid w:val="4E511AC8"/>
    <w:rsid w:val="4E5177E5"/>
    <w:rsid w:val="4E524648"/>
    <w:rsid w:val="4E704ACE"/>
    <w:rsid w:val="4E8A3DE2"/>
    <w:rsid w:val="4E9B7D9D"/>
    <w:rsid w:val="4E9F4F00"/>
    <w:rsid w:val="4EA01857"/>
    <w:rsid w:val="4EBD5F65"/>
    <w:rsid w:val="4EBE1CDD"/>
    <w:rsid w:val="4EC015B1"/>
    <w:rsid w:val="4EC372F3"/>
    <w:rsid w:val="4EC94FA7"/>
    <w:rsid w:val="4EE17CDB"/>
    <w:rsid w:val="4EEB612E"/>
    <w:rsid w:val="4EEF1E97"/>
    <w:rsid w:val="4EF43951"/>
    <w:rsid w:val="4EF63225"/>
    <w:rsid w:val="4F005E52"/>
    <w:rsid w:val="4F0F3F52"/>
    <w:rsid w:val="4F0F42E7"/>
    <w:rsid w:val="4F1418FD"/>
    <w:rsid w:val="4F163801"/>
    <w:rsid w:val="4F2307E8"/>
    <w:rsid w:val="4F2A1121"/>
    <w:rsid w:val="4F2A2ECF"/>
    <w:rsid w:val="4F312CC3"/>
    <w:rsid w:val="4F5A37B4"/>
    <w:rsid w:val="4F5B752C"/>
    <w:rsid w:val="4F5F701C"/>
    <w:rsid w:val="4F626B0C"/>
    <w:rsid w:val="4F676533"/>
    <w:rsid w:val="4F6A776F"/>
    <w:rsid w:val="4F6B32AC"/>
    <w:rsid w:val="4F6B3C13"/>
    <w:rsid w:val="4F6C1739"/>
    <w:rsid w:val="4F895E47"/>
    <w:rsid w:val="4F8B7126"/>
    <w:rsid w:val="4F9071D6"/>
    <w:rsid w:val="4F9C201E"/>
    <w:rsid w:val="4FA843B3"/>
    <w:rsid w:val="4FC05D86"/>
    <w:rsid w:val="4FC979FE"/>
    <w:rsid w:val="4FCB2904"/>
    <w:rsid w:val="4FDF63AF"/>
    <w:rsid w:val="4FED514D"/>
    <w:rsid w:val="4FFA179E"/>
    <w:rsid w:val="4FFC486B"/>
    <w:rsid w:val="501F0AD1"/>
    <w:rsid w:val="502142D2"/>
    <w:rsid w:val="50357D7D"/>
    <w:rsid w:val="50406E4E"/>
    <w:rsid w:val="504D4CA4"/>
    <w:rsid w:val="505E1082"/>
    <w:rsid w:val="5062394E"/>
    <w:rsid w:val="50836D3A"/>
    <w:rsid w:val="5099655E"/>
    <w:rsid w:val="50AF602E"/>
    <w:rsid w:val="50B769E4"/>
    <w:rsid w:val="50C03AEB"/>
    <w:rsid w:val="50F11EF6"/>
    <w:rsid w:val="50F33EC0"/>
    <w:rsid w:val="50F93629"/>
    <w:rsid w:val="50F97720"/>
    <w:rsid w:val="51116894"/>
    <w:rsid w:val="511A17D0"/>
    <w:rsid w:val="511D2CEB"/>
    <w:rsid w:val="51383FC9"/>
    <w:rsid w:val="515A3F3F"/>
    <w:rsid w:val="51636E68"/>
    <w:rsid w:val="5164091A"/>
    <w:rsid w:val="5187285A"/>
    <w:rsid w:val="518B234A"/>
    <w:rsid w:val="518E5997"/>
    <w:rsid w:val="51911F67"/>
    <w:rsid w:val="51AB5237"/>
    <w:rsid w:val="51C95B4F"/>
    <w:rsid w:val="51DF0C4A"/>
    <w:rsid w:val="51FF0643"/>
    <w:rsid w:val="521F2FAF"/>
    <w:rsid w:val="521F6F37"/>
    <w:rsid w:val="522956BF"/>
    <w:rsid w:val="52467DA4"/>
    <w:rsid w:val="52495D62"/>
    <w:rsid w:val="5264494A"/>
    <w:rsid w:val="52704D94"/>
    <w:rsid w:val="529665D0"/>
    <w:rsid w:val="529945F3"/>
    <w:rsid w:val="52A15B9E"/>
    <w:rsid w:val="52A1794C"/>
    <w:rsid w:val="52AC6AC5"/>
    <w:rsid w:val="52B256B5"/>
    <w:rsid w:val="52C81553"/>
    <w:rsid w:val="52CB130A"/>
    <w:rsid w:val="52CF23C2"/>
    <w:rsid w:val="52D42A42"/>
    <w:rsid w:val="52D65847"/>
    <w:rsid w:val="52F61A46"/>
    <w:rsid w:val="5300499D"/>
    <w:rsid w:val="53352192"/>
    <w:rsid w:val="534D2C73"/>
    <w:rsid w:val="536C7F5A"/>
    <w:rsid w:val="536F35A6"/>
    <w:rsid w:val="53735D8F"/>
    <w:rsid w:val="537A2677"/>
    <w:rsid w:val="538F3C48"/>
    <w:rsid w:val="539553D2"/>
    <w:rsid w:val="53A96AB8"/>
    <w:rsid w:val="53C733E2"/>
    <w:rsid w:val="53CE79C0"/>
    <w:rsid w:val="53DF2E37"/>
    <w:rsid w:val="53EB5322"/>
    <w:rsid w:val="53F561A1"/>
    <w:rsid w:val="53FD5056"/>
    <w:rsid w:val="540A51E2"/>
    <w:rsid w:val="54161C73"/>
    <w:rsid w:val="542745D4"/>
    <w:rsid w:val="542D76E9"/>
    <w:rsid w:val="54336CC9"/>
    <w:rsid w:val="544215D6"/>
    <w:rsid w:val="546649A9"/>
    <w:rsid w:val="546C63AD"/>
    <w:rsid w:val="5481052E"/>
    <w:rsid w:val="548412D3"/>
    <w:rsid w:val="5486329D"/>
    <w:rsid w:val="54866DF9"/>
    <w:rsid w:val="54924F0A"/>
    <w:rsid w:val="549363D0"/>
    <w:rsid w:val="54972DB4"/>
    <w:rsid w:val="54A159E1"/>
    <w:rsid w:val="54BE47E5"/>
    <w:rsid w:val="54DC2EBD"/>
    <w:rsid w:val="54EC0257"/>
    <w:rsid w:val="54ED50CA"/>
    <w:rsid w:val="54EF2BF0"/>
    <w:rsid w:val="550541C2"/>
    <w:rsid w:val="550D3076"/>
    <w:rsid w:val="55173EF5"/>
    <w:rsid w:val="552E1371"/>
    <w:rsid w:val="55313209"/>
    <w:rsid w:val="55425416"/>
    <w:rsid w:val="555B0286"/>
    <w:rsid w:val="555D5DAC"/>
    <w:rsid w:val="55693404"/>
    <w:rsid w:val="556D1D67"/>
    <w:rsid w:val="55821CB6"/>
    <w:rsid w:val="559B4B26"/>
    <w:rsid w:val="55A27E89"/>
    <w:rsid w:val="55A36813"/>
    <w:rsid w:val="55AD46C9"/>
    <w:rsid w:val="55C44FDA"/>
    <w:rsid w:val="55D15F40"/>
    <w:rsid w:val="55D168BA"/>
    <w:rsid w:val="55EF1E3C"/>
    <w:rsid w:val="56044479"/>
    <w:rsid w:val="56091A90"/>
    <w:rsid w:val="560F3A7A"/>
    <w:rsid w:val="561072C2"/>
    <w:rsid w:val="5613290E"/>
    <w:rsid w:val="5633609D"/>
    <w:rsid w:val="56530F5D"/>
    <w:rsid w:val="565D1DDC"/>
    <w:rsid w:val="567362B3"/>
    <w:rsid w:val="56B55774"/>
    <w:rsid w:val="56C65BD3"/>
    <w:rsid w:val="56D95906"/>
    <w:rsid w:val="56DE116E"/>
    <w:rsid w:val="570E04BE"/>
    <w:rsid w:val="570F30D6"/>
    <w:rsid w:val="57106E4E"/>
    <w:rsid w:val="57165119"/>
    <w:rsid w:val="572C012C"/>
    <w:rsid w:val="57342B3C"/>
    <w:rsid w:val="57354C81"/>
    <w:rsid w:val="574F5BC8"/>
    <w:rsid w:val="5750567D"/>
    <w:rsid w:val="57535931"/>
    <w:rsid w:val="57664C0A"/>
    <w:rsid w:val="57680A38"/>
    <w:rsid w:val="57684EDC"/>
    <w:rsid w:val="576F1DC6"/>
    <w:rsid w:val="57776ECD"/>
    <w:rsid w:val="57874C19"/>
    <w:rsid w:val="5788214A"/>
    <w:rsid w:val="57884570"/>
    <w:rsid w:val="57897E23"/>
    <w:rsid w:val="57C40364"/>
    <w:rsid w:val="57D40395"/>
    <w:rsid w:val="57DB3900"/>
    <w:rsid w:val="57DF05F9"/>
    <w:rsid w:val="57E43572"/>
    <w:rsid w:val="57E519DB"/>
    <w:rsid w:val="57EA58F1"/>
    <w:rsid w:val="57EC3417"/>
    <w:rsid w:val="57F205D3"/>
    <w:rsid w:val="57FF139C"/>
    <w:rsid w:val="580C1D0B"/>
    <w:rsid w:val="581F48DC"/>
    <w:rsid w:val="582755AA"/>
    <w:rsid w:val="58344A66"/>
    <w:rsid w:val="58697CBB"/>
    <w:rsid w:val="587D0513"/>
    <w:rsid w:val="587F332E"/>
    <w:rsid w:val="58847AF3"/>
    <w:rsid w:val="588673C8"/>
    <w:rsid w:val="58883F2F"/>
    <w:rsid w:val="58A12453"/>
    <w:rsid w:val="58AD5A20"/>
    <w:rsid w:val="58AE2DC2"/>
    <w:rsid w:val="58B01789"/>
    <w:rsid w:val="58D34740"/>
    <w:rsid w:val="58D97E3F"/>
    <w:rsid w:val="58DF4D2A"/>
    <w:rsid w:val="58EE2CEB"/>
    <w:rsid w:val="58F1604C"/>
    <w:rsid w:val="58FD7B91"/>
    <w:rsid w:val="58FF53CC"/>
    <w:rsid w:val="5918420A"/>
    <w:rsid w:val="591B54E0"/>
    <w:rsid w:val="592956E3"/>
    <w:rsid w:val="594D25DB"/>
    <w:rsid w:val="59570D64"/>
    <w:rsid w:val="59653481"/>
    <w:rsid w:val="598853C1"/>
    <w:rsid w:val="59A246D5"/>
    <w:rsid w:val="5A124512"/>
    <w:rsid w:val="5A160C1F"/>
    <w:rsid w:val="5A274BDA"/>
    <w:rsid w:val="5A2C21F1"/>
    <w:rsid w:val="5A33532D"/>
    <w:rsid w:val="5A3E75E4"/>
    <w:rsid w:val="5A401B64"/>
    <w:rsid w:val="5A4E73EC"/>
    <w:rsid w:val="5A572798"/>
    <w:rsid w:val="5A573DE0"/>
    <w:rsid w:val="5A601E9A"/>
    <w:rsid w:val="5A7870EE"/>
    <w:rsid w:val="5A7B0A82"/>
    <w:rsid w:val="5A867B53"/>
    <w:rsid w:val="5A9A7464"/>
    <w:rsid w:val="5A9F3E73"/>
    <w:rsid w:val="5AA36454"/>
    <w:rsid w:val="5AB166D1"/>
    <w:rsid w:val="5AB3577D"/>
    <w:rsid w:val="5ABC3DEC"/>
    <w:rsid w:val="5AD53984"/>
    <w:rsid w:val="5ADA00B0"/>
    <w:rsid w:val="5ADA1C4D"/>
    <w:rsid w:val="5AFE3130"/>
    <w:rsid w:val="5B0C209D"/>
    <w:rsid w:val="5B263BCE"/>
    <w:rsid w:val="5B31551A"/>
    <w:rsid w:val="5B334F19"/>
    <w:rsid w:val="5B3C6ED1"/>
    <w:rsid w:val="5B5B0FE0"/>
    <w:rsid w:val="5B5E5CCC"/>
    <w:rsid w:val="5B717319"/>
    <w:rsid w:val="5B7C4AB2"/>
    <w:rsid w:val="5B800A46"/>
    <w:rsid w:val="5B8A5B4E"/>
    <w:rsid w:val="5B8B2FF9"/>
    <w:rsid w:val="5B8D4F11"/>
    <w:rsid w:val="5B8F6EDB"/>
    <w:rsid w:val="5B940B51"/>
    <w:rsid w:val="5B9B61EB"/>
    <w:rsid w:val="5BB84AB2"/>
    <w:rsid w:val="5BC76675"/>
    <w:rsid w:val="5BE56AFB"/>
    <w:rsid w:val="5BF154A0"/>
    <w:rsid w:val="5BF168A5"/>
    <w:rsid w:val="5C084598"/>
    <w:rsid w:val="5C484D92"/>
    <w:rsid w:val="5C48561E"/>
    <w:rsid w:val="5C4D6DB2"/>
    <w:rsid w:val="5C515F3F"/>
    <w:rsid w:val="5C7459B1"/>
    <w:rsid w:val="5C853E3A"/>
    <w:rsid w:val="5C8C341B"/>
    <w:rsid w:val="5C9037B4"/>
    <w:rsid w:val="5C9D1AB9"/>
    <w:rsid w:val="5CAD7A90"/>
    <w:rsid w:val="5CAE15E3"/>
    <w:rsid w:val="5CB5471F"/>
    <w:rsid w:val="5CC130C4"/>
    <w:rsid w:val="5CC46711"/>
    <w:rsid w:val="5CD03307"/>
    <w:rsid w:val="5CD32DF8"/>
    <w:rsid w:val="5CD34BA6"/>
    <w:rsid w:val="5D1D4073"/>
    <w:rsid w:val="5D327B1E"/>
    <w:rsid w:val="5D445AA3"/>
    <w:rsid w:val="5D4D4958"/>
    <w:rsid w:val="5D573A29"/>
    <w:rsid w:val="5D6972B8"/>
    <w:rsid w:val="5D746389"/>
    <w:rsid w:val="5D8A378D"/>
    <w:rsid w:val="5DB93D9B"/>
    <w:rsid w:val="5DBE13B2"/>
    <w:rsid w:val="5DD5494D"/>
    <w:rsid w:val="5DDB6408"/>
    <w:rsid w:val="5DDF6716"/>
    <w:rsid w:val="5DE31F8A"/>
    <w:rsid w:val="5DE60FFC"/>
    <w:rsid w:val="5DEA38E1"/>
    <w:rsid w:val="5E15646E"/>
    <w:rsid w:val="5E257683"/>
    <w:rsid w:val="5E295FCD"/>
    <w:rsid w:val="5E3D49CC"/>
    <w:rsid w:val="5E4500B4"/>
    <w:rsid w:val="5E4775F9"/>
    <w:rsid w:val="5E677C9B"/>
    <w:rsid w:val="5E7653C2"/>
    <w:rsid w:val="5E8A5738"/>
    <w:rsid w:val="5E9345EC"/>
    <w:rsid w:val="5E9E48FD"/>
    <w:rsid w:val="5EB9176F"/>
    <w:rsid w:val="5EBD74AB"/>
    <w:rsid w:val="5EBF3633"/>
    <w:rsid w:val="5EC24ED2"/>
    <w:rsid w:val="5EC92704"/>
    <w:rsid w:val="5ED16751"/>
    <w:rsid w:val="5ED762B1"/>
    <w:rsid w:val="5EE0706A"/>
    <w:rsid w:val="5EE25574"/>
    <w:rsid w:val="5EE3021A"/>
    <w:rsid w:val="5EF3152F"/>
    <w:rsid w:val="5F173805"/>
    <w:rsid w:val="5F174D28"/>
    <w:rsid w:val="5F1D1E85"/>
    <w:rsid w:val="5F1D429B"/>
    <w:rsid w:val="5F230066"/>
    <w:rsid w:val="5F2D2C93"/>
    <w:rsid w:val="5F2E6A0B"/>
    <w:rsid w:val="5F37766E"/>
    <w:rsid w:val="5F5521EA"/>
    <w:rsid w:val="5F593A88"/>
    <w:rsid w:val="5F6569D5"/>
    <w:rsid w:val="5F775CBC"/>
    <w:rsid w:val="5F840C85"/>
    <w:rsid w:val="5F954394"/>
    <w:rsid w:val="5F9E149B"/>
    <w:rsid w:val="5FA3544C"/>
    <w:rsid w:val="5FD376E8"/>
    <w:rsid w:val="5FDF1150"/>
    <w:rsid w:val="5FEB66AA"/>
    <w:rsid w:val="5FF003B5"/>
    <w:rsid w:val="600339F4"/>
    <w:rsid w:val="60052864"/>
    <w:rsid w:val="60177B46"/>
    <w:rsid w:val="60193217"/>
    <w:rsid w:val="60575AEE"/>
    <w:rsid w:val="605A45FB"/>
    <w:rsid w:val="605F7E99"/>
    <w:rsid w:val="60824919"/>
    <w:rsid w:val="6082700E"/>
    <w:rsid w:val="60950994"/>
    <w:rsid w:val="609D1752"/>
    <w:rsid w:val="60AA20C1"/>
    <w:rsid w:val="60AC408B"/>
    <w:rsid w:val="60AC5E39"/>
    <w:rsid w:val="60D20857"/>
    <w:rsid w:val="60D96503"/>
    <w:rsid w:val="60E2185B"/>
    <w:rsid w:val="610B5128"/>
    <w:rsid w:val="611A7247"/>
    <w:rsid w:val="61202383"/>
    <w:rsid w:val="61354081"/>
    <w:rsid w:val="61425A64"/>
    <w:rsid w:val="6142679E"/>
    <w:rsid w:val="614A1D5B"/>
    <w:rsid w:val="614C3178"/>
    <w:rsid w:val="6157521A"/>
    <w:rsid w:val="615D0EE2"/>
    <w:rsid w:val="61665FE8"/>
    <w:rsid w:val="616E1341"/>
    <w:rsid w:val="617D1584"/>
    <w:rsid w:val="618B52CB"/>
    <w:rsid w:val="619D5C7C"/>
    <w:rsid w:val="61A92379"/>
    <w:rsid w:val="61BE46B8"/>
    <w:rsid w:val="61DE0274"/>
    <w:rsid w:val="61E33ADD"/>
    <w:rsid w:val="61EE5FDE"/>
    <w:rsid w:val="62062DE6"/>
    <w:rsid w:val="621E4B15"/>
    <w:rsid w:val="6220263B"/>
    <w:rsid w:val="622140C6"/>
    <w:rsid w:val="62233ED9"/>
    <w:rsid w:val="62612C54"/>
    <w:rsid w:val="62712E97"/>
    <w:rsid w:val="627157EF"/>
    <w:rsid w:val="627838A0"/>
    <w:rsid w:val="627E7362"/>
    <w:rsid w:val="62804580"/>
    <w:rsid w:val="62895F4A"/>
    <w:rsid w:val="6291178B"/>
    <w:rsid w:val="62A0552A"/>
    <w:rsid w:val="62A82630"/>
    <w:rsid w:val="62AA45FB"/>
    <w:rsid w:val="62E50B97"/>
    <w:rsid w:val="62E51418"/>
    <w:rsid w:val="62F53AC8"/>
    <w:rsid w:val="62FB6C04"/>
    <w:rsid w:val="63057A83"/>
    <w:rsid w:val="630C0A12"/>
    <w:rsid w:val="630C2802"/>
    <w:rsid w:val="630C2BBF"/>
    <w:rsid w:val="6315047F"/>
    <w:rsid w:val="63181564"/>
    <w:rsid w:val="632E6FDA"/>
    <w:rsid w:val="633B16F7"/>
    <w:rsid w:val="63457FEC"/>
    <w:rsid w:val="634E0140"/>
    <w:rsid w:val="63506F50"/>
    <w:rsid w:val="635D341B"/>
    <w:rsid w:val="6361115D"/>
    <w:rsid w:val="636447A9"/>
    <w:rsid w:val="63701B9A"/>
    <w:rsid w:val="6370314E"/>
    <w:rsid w:val="63737AA4"/>
    <w:rsid w:val="639808F7"/>
    <w:rsid w:val="639D5F0D"/>
    <w:rsid w:val="639F1272"/>
    <w:rsid w:val="63C51F19"/>
    <w:rsid w:val="63CE60C7"/>
    <w:rsid w:val="63D25BB7"/>
    <w:rsid w:val="63D47B81"/>
    <w:rsid w:val="63ED4234"/>
    <w:rsid w:val="640D6344"/>
    <w:rsid w:val="64153CF6"/>
    <w:rsid w:val="642301C1"/>
    <w:rsid w:val="64264155"/>
    <w:rsid w:val="644665A5"/>
    <w:rsid w:val="64504D2E"/>
    <w:rsid w:val="645A0C92"/>
    <w:rsid w:val="645A795A"/>
    <w:rsid w:val="64634A61"/>
    <w:rsid w:val="647C5651"/>
    <w:rsid w:val="647E5D3F"/>
    <w:rsid w:val="648C220A"/>
    <w:rsid w:val="648F5856"/>
    <w:rsid w:val="64970BAF"/>
    <w:rsid w:val="649E018F"/>
    <w:rsid w:val="64B057FD"/>
    <w:rsid w:val="64CC2606"/>
    <w:rsid w:val="64DD5792"/>
    <w:rsid w:val="64DE1E6E"/>
    <w:rsid w:val="64EE6ACB"/>
    <w:rsid w:val="64EF27FA"/>
    <w:rsid w:val="64EF4547"/>
    <w:rsid w:val="64FA5F1C"/>
    <w:rsid w:val="6518584B"/>
    <w:rsid w:val="65235D36"/>
    <w:rsid w:val="652561BA"/>
    <w:rsid w:val="652650AB"/>
    <w:rsid w:val="65294EB6"/>
    <w:rsid w:val="652B1CF1"/>
    <w:rsid w:val="652B66B6"/>
    <w:rsid w:val="65347477"/>
    <w:rsid w:val="653528A1"/>
    <w:rsid w:val="65360DCB"/>
    <w:rsid w:val="654346AC"/>
    <w:rsid w:val="65464907"/>
    <w:rsid w:val="654F3237"/>
    <w:rsid w:val="655F347A"/>
    <w:rsid w:val="656071F2"/>
    <w:rsid w:val="656C2C43"/>
    <w:rsid w:val="6578453C"/>
    <w:rsid w:val="657D1B52"/>
    <w:rsid w:val="65BA6903"/>
    <w:rsid w:val="65C6174B"/>
    <w:rsid w:val="65D54EBE"/>
    <w:rsid w:val="65E52C9E"/>
    <w:rsid w:val="65EA330C"/>
    <w:rsid w:val="66063AC3"/>
    <w:rsid w:val="662002BD"/>
    <w:rsid w:val="66240220"/>
    <w:rsid w:val="66307E21"/>
    <w:rsid w:val="6655487D"/>
    <w:rsid w:val="665B6338"/>
    <w:rsid w:val="66652D12"/>
    <w:rsid w:val="66664CDC"/>
    <w:rsid w:val="667D2685"/>
    <w:rsid w:val="66856845"/>
    <w:rsid w:val="668D2269"/>
    <w:rsid w:val="66911D59"/>
    <w:rsid w:val="66A76FE0"/>
    <w:rsid w:val="66A95367"/>
    <w:rsid w:val="66B6543A"/>
    <w:rsid w:val="66C0263F"/>
    <w:rsid w:val="66E3632D"/>
    <w:rsid w:val="66EC3434"/>
    <w:rsid w:val="66EC6F90"/>
    <w:rsid w:val="66F61BBC"/>
    <w:rsid w:val="670E316A"/>
    <w:rsid w:val="670F0ED0"/>
    <w:rsid w:val="671F7AF2"/>
    <w:rsid w:val="673821D5"/>
    <w:rsid w:val="673B7F17"/>
    <w:rsid w:val="675872FB"/>
    <w:rsid w:val="677840D9"/>
    <w:rsid w:val="678B53FE"/>
    <w:rsid w:val="678D13F1"/>
    <w:rsid w:val="679338AF"/>
    <w:rsid w:val="679B2764"/>
    <w:rsid w:val="67A67B51"/>
    <w:rsid w:val="67AE2497"/>
    <w:rsid w:val="67B14C3E"/>
    <w:rsid w:val="67BD7FA8"/>
    <w:rsid w:val="67C717AB"/>
    <w:rsid w:val="67CC2654"/>
    <w:rsid w:val="67D143D7"/>
    <w:rsid w:val="67D55C76"/>
    <w:rsid w:val="67DF4D46"/>
    <w:rsid w:val="67E05DA8"/>
    <w:rsid w:val="68071BA7"/>
    <w:rsid w:val="681C25B2"/>
    <w:rsid w:val="681F3395"/>
    <w:rsid w:val="682A770D"/>
    <w:rsid w:val="68346DDC"/>
    <w:rsid w:val="683F7593"/>
    <w:rsid w:val="68572B2F"/>
    <w:rsid w:val="68680898"/>
    <w:rsid w:val="686A6291"/>
    <w:rsid w:val="686F79F8"/>
    <w:rsid w:val="68815DFE"/>
    <w:rsid w:val="6888718C"/>
    <w:rsid w:val="68AA0EB0"/>
    <w:rsid w:val="68D6620B"/>
    <w:rsid w:val="68E24AEE"/>
    <w:rsid w:val="69004F74"/>
    <w:rsid w:val="69352832"/>
    <w:rsid w:val="69434F57"/>
    <w:rsid w:val="69564B94"/>
    <w:rsid w:val="696073DC"/>
    <w:rsid w:val="69804C36"/>
    <w:rsid w:val="69877444"/>
    <w:rsid w:val="69AC0C58"/>
    <w:rsid w:val="69B57B99"/>
    <w:rsid w:val="69C05F4E"/>
    <w:rsid w:val="69D501AF"/>
    <w:rsid w:val="69DB153D"/>
    <w:rsid w:val="69EA352F"/>
    <w:rsid w:val="69F66377"/>
    <w:rsid w:val="6A0D5B9B"/>
    <w:rsid w:val="6A114F5F"/>
    <w:rsid w:val="6A241F3B"/>
    <w:rsid w:val="6A2473ED"/>
    <w:rsid w:val="6A287E60"/>
    <w:rsid w:val="6A3B4659"/>
    <w:rsid w:val="6A3C05FF"/>
    <w:rsid w:val="6A4B28BE"/>
    <w:rsid w:val="6A4E24D0"/>
    <w:rsid w:val="6A7A2B04"/>
    <w:rsid w:val="6A813E93"/>
    <w:rsid w:val="6A9E67F3"/>
    <w:rsid w:val="6AA14048"/>
    <w:rsid w:val="6AD71D05"/>
    <w:rsid w:val="6ADE7537"/>
    <w:rsid w:val="6AE24850"/>
    <w:rsid w:val="6AE83F12"/>
    <w:rsid w:val="6AF4280F"/>
    <w:rsid w:val="6AF87310"/>
    <w:rsid w:val="6B005A62"/>
    <w:rsid w:val="6B086362"/>
    <w:rsid w:val="6B13771A"/>
    <w:rsid w:val="6B1E16BC"/>
    <w:rsid w:val="6B252A70"/>
    <w:rsid w:val="6B2F7D93"/>
    <w:rsid w:val="6B3B2294"/>
    <w:rsid w:val="6B41058A"/>
    <w:rsid w:val="6B4E646B"/>
    <w:rsid w:val="6B5B4551"/>
    <w:rsid w:val="6B6569A6"/>
    <w:rsid w:val="6B673089"/>
    <w:rsid w:val="6B686E01"/>
    <w:rsid w:val="6B6E08BB"/>
    <w:rsid w:val="6B762F90"/>
    <w:rsid w:val="6B7F622B"/>
    <w:rsid w:val="6B9E091B"/>
    <w:rsid w:val="6BAC4F3F"/>
    <w:rsid w:val="6BB35194"/>
    <w:rsid w:val="6BB838E4"/>
    <w:rsid w:val="6BD526E8"/>
    <w:rsid w:val="6BDA5EC8"/>
    <w:rsid w:val="6C033B97"/>
    <w:rsid w:val="6C553829"/>
    <w:rsid w:val="6C55581A"/>
    <w:rsid w:val="6C5A2BED"/>
    <w:rsid w:val="6C891725"/>
    <w:rsid w:val="6C8918C9"/>
    <w:rsid w:val="6C9C6D62"/>
    <w:rsid w:val="6CAB51F7"/>
    <w:rsid w:val="6CB56E6E"/>
    <w:rsid w:val="6CC91B21"/>
    <w:rsid w:val="6CC938CF"/>
    <w:rsid w:val="6CD22FA1"/>
    <w:rsid w:val="6CD96208"/>
    <w:rsid w:val="6CE26729"/>
    <w:rsid w:val="6CE32BE3"/>
    <w:rsid w:val="6CEE44AF"/>
    <w:rsid w:val="6CF50B68"/>
    <w:rsid w:val="6D056FFD"/>
    <w:rsid w:val="6D066D31"/>
    <w:rsid w:val="6D0A227B"/>
    <w:rsid w:val="6D0B038C"/>
    <w:rsid w:val="6D1014FE"/>
    <w:rsid w:val="6D174F7D"/>
    <w:rsid w:val="6D282EEB"/>
    <w:rsid w:val="6D310178"/>
    <w:rsid w:val="6D400035"/>
    <w:rsid w:val="6D45328D"/>
    <w:rsid w:val="6D480C98"/>
    <w:rsid w:val="6D5835D1"/>
    <w:rsid w:val="6D7E2F42"/>
    <w:rsid w:val="6DDA2238"/>
    <w:rsid w:val="6DEC1B08"/>
    <w:rsid w:val="6DF130DE"/>
    <w:rsid w:val="6E005A16"/>
    <w:rsid w:val="6E0462F3"/>
    <w:rsid w:val="6E0E1709"/>
    <w:rsid w:val="6E1748BF"/>
    <w:rsid w:val="6E245261"/>
    <w:rsid w:val="6E292877"/>
    <w:rsid w:val="6E2C680B"/>
    <w:rsid w:val="6E5B49FB"/>
    <w:rsid w:val="6E5D4C17"/>
    <w:rsid w:val="6E623FDB"/>
    <w:rsid w:val="6E7004A6"/>
    <w:rsid w:val="6E781A51"/>
    <w:rsid w:val="6E804461"/>
    <w:rsid w:val="6E9028F6"/>
    <w:rsid w:val="6E9C74ED"/>
    <w:rsid w:val="6EAF35C0"/>
    <w:rsid w:val="6EB32A89"/>
    <w:rsid w:val="6EC910AF"/>
    <w:rsid w:val="6ECC1292"/>
    <w:rsid w:val="6ED76777"/>
    <w:rsid w:val="6F024984"/>
    <w:rsid w:val="6F215C44"/>
    <w:rsid w:val="6F3901DC"/>
    <w:rsid w:val="6F611B12"/>
    <w:rsid w:val="6FA06B69"/>
    <w:rsid w:val="6FA6614D"/>
    <w:rsid w:val="6FB12561"/>
    <w:rsid w:val="6FBA669E"/>
    <w:rsid w:val="6FC65335"/>
    <w:rsid w:val="6FD76303"/>
    <w:rsid w:val="6FD9207B"/>
    <w:rsid w:val="6FDE58E3"/>
    <w:rsid w:val="6FF375E1"/>
    <w:rsid w:val="70291255"/>
    <w:rsid w:val="70333E81"/>
    <w:rsid w:val="703C2DB9"/>
    <w:rsid w:val="704D0C3E"/>
    <w:rsid w:val="705C33D8"/>
    <w:rsid w:val="70647A5F"/>
    <w:rsid w:val="70670E9E"/>
    <w:rsid w:val="706D25DF"/>
    <w:rsid w:val="7081689B"/>
    <w:rsid w:val="70923DA3"/>
    <w:rsid w:val="709A2139"/>
    <w:rsid w:val="709D59AA"/>
    <w:rsid w:val="709E5C0C"/>
    <w:rsid w:val="70A22DB5"/>
    <w:rsid w:val="70BB1864"/>
    <w:rsid w:val="70C1148D"/>
    <w:rsid w:val="70CD1E2F"/>
    <w:rsid w:val="70CD37E5"/>
    <w:rsid w:val="70DF7B65"/>
    <w:rsid w:val="70EE3D5A"/>
    <w:rsid w:val="70FC24C5"/>
    <w:rsid w:val="71063344"/>
    <w:rsid w:val="710B44B6"/>
    <w:rsid w:val="710E21F8"/>
    <w:rsid w:val="71213CDA"/>
    <w:rsid w:val="712244BF"/>
    <w:rsid w:val="71321169"/>
    <w:rsid w:val="713C4FB8"/>
    <w:rsid w:val="713F6856"/>
    <w:rsid w:val="71835A78"/>
    <w:rsid w:val="71995F66"/>
    <w:rsid w:val="71A04EB5"/>
    <w:rsid w:val="71A46AF5"/>
    <w:rsid w:val="71AA1F21"/>
    <w:rsid w:val="71B0505E"/>
    <w:rsid w:val="71B42DA0"/>
    <w:rsid w:val="71C32FE3"/>
    <w:rsid w:val="71C40D6E"/>
    <w:rsid w:val="71CB1E97"/>
    <w:rsid w:val="71ED29B8"/>
    <w:rsid w:val="721D6B97"/>
    <w:rsid w:val="7239166B"/>
    <w:rsid w:val="72447FC9"/>
    <w:rsid w:val="725F0F5E"/>
    <w:rsid w:val="726A16B0"/>
    <w:rsid w:val="72800ED4"/>
    <w:rsid w:val="728926E9"/>
    <w:rsid w:val="728937D0"/>
    <w:rsid w:val="728B1D53"/>
    <w:rsid w:val="7296312A"/>
    <w:rsid w:val="72BA25EB"/>
    <w:rsid w:val="72BC63B0"/>
    <w:rsid w:val="72C15774"/>
    <w:rsid w:val="72CD7B87"/>
    <w:rsid w:val="72DE40C1"/>
    <w:rsid w:val="732A1122"/>
    <w:rsid w:val="733221CE"/>
    <w:rsid w:val="735208C1"/>
    <w:rsid w:val="73532145"/>
    <w:rsid w:val="736E5623"/>
    <w:rsid w:val="73716BF4"/>
    <w:rsid w:val="738A11EB"/>
    <w:rsid w:val="738B18DE"/>
    <w:rsid w:val="73A86934"/>
    <w:rsid w:val="73AF4223"/>
    <w:rsid w:val="73C45764"/>
    <w:rsid w:val="73CD639B"/>
    <w:rsid w:val="73DF3DC7"/>
    <w:rsid w:val="73E831D5"/>
    <w:rsid w:val="73E84F83"/>
    <w:rsid w:val="73F13E37"/>
    <w:rsid w:val="73FC0A2E"/>
    <w:rsid w:val="741B0EB4"/>
    <w:rsid w:val="742C1313"/>
    <w:rsid w:val="74341F76"/>
    <w:rsid w:val="74496C98"/>
    <w:rsid w:val="745148D6"/>
    <w:rsid w:val="74600FBD"/>
    <w:rsid w:val="746C7962"/>
    <w:rsid w:val="746F5AA3"/>
    <w:rsid w:val="74732A9E"/>
    <w:rsid w:val="747D391D"/>
    <w:rsid w:val="7487479C"/>
    <w:rsid w:val="74936C9D"/>
    <w:rsid w:val="74975A1E"/>
    <w:rsid w:val="74A25132"/>
    <w:rsid w:val="74B60BDD"/>
    <w:rsid w:val="74BB4445"/>
    <w:rsid w:val="74E1661C"/>
    <w:rsid w:val="74FF6D12"/>
    <w:rsid w:val="751604DE"/>
    <w:rsid w:val="75181898"/>
    <w:rsid w:val="752D5343"/>
    <w:rsid w:val="7533222E"/>
    <w:rsid w:val="753B10E2"/>
    <w:rsid w:val="754D4D81"/>
    <w:rsid w:val="755F3023"/>
    <w:rsid w:val="75640B68"/>
    <w:rsid w:val="756B19C7"/>
    <w:rsid w:val="7590723C"/>
    <w:rsid w:val="75B14314"/>
    <w:rsid w:val="75CF01A8"/>
    <w:rsid w:val="75D05CCE"/>
    <w:rsid w:val="75D752AF"/>
    <w:rsid w:val="75EB48B6"/>
    <w:rsid w:val="75FA2D4B"/>
    <w:rsid w:val="76053BCA"/>
    <w:rsid w:val="760A7432"/>
    <w:rsid w:val="760D2A7F"/>
    <w:rsid w:val="76251CA4"/>
    <w:rsid w:val="76373F9F"/>
    <w:rsid w:val="76374252"/>
    <w:rsid w:val="764861AD"/>
    <w:rsid w:val="764D1B64"/>
    <w:rsid w:val="765B5EE0"/>
    <w:rsid w:val="76685F07"/>
    <w:rsid w:val="766E26D2"/>
    <w:rsid w:val="7682346D"/>
    <w:rsid w:val="768A639E"/>
    <w:rsid w:val="76AC673B"/>
    <w:rsid w:val="76C30DC7"/>
    <w:rsid w:val="76CA6003"/>
    <w:rsid w:val="76D11CFE"/>
    <w:rsid w:val="77073972"/>
    <w:rsid w:val="770D0917"/>
    <w:rsid w:val="771D6F5D"/>
    <w:rsid w:val="772B086F"/>
    <w:rsid w:val="77380003"/>
    <w:rsid w:val="7746449A"/>
    <w:rsid w:val="77672662"/>
    <w:rsid w:val="776E39F1"/>
    <w:rsid w:val="77752FD1"/>
    <w:rsid w:val="7778661E"/>
    <w:rsid w:val="777D1E86"/>
    <w:rsid w:val="77877914"/>
    <w:rsid w:val="778C5026"/>
    <w:rsid w:val="77950F7E"/>
    <w:rsid w:val="779C230C"/>
    <w:rsid w:val="77A375EC"/>
    <w:rsid w:val="77AE5B7C"/>
    <w:rsid w:val="77D93560"/>
    <w:rsid w:val="77E93077"/>
    <w:rsid w:val="77EB6DF0"/>
    <w:rsid w:val="77ED0E77"/>
    <w:rsid w:val="77EE51AD"/>
    <w:rsid w:val="77FC7B6B"/>
    <w:rsid w:val="78056103"/>
    <w:rsid w:val="780B7492"/>
    <w:rsid w:val="780F6F82"/>
    <w:rsid w:val="783E7867"/>
    <w:rsid w:val="784309DA"/>
    <w:rsid w:val="784B658D"/>
    <w:rsid w:val="785A26AB"/>
    <w:rsid w:val="786C6182"/>
    <w:rsid w:val="786F17CF"/>
    <w:rsid w:val="786F7A21"/>
    <w:rsid w:val="7875635D"/>
    <w:rsid w:val="78886D34"/>
    <w:rsid w:val="788A6608"/>
    <w:rsid w:val="78915BE9"/>
    <w:rsid w:val="78A37352"/>
    <w:rsid w:val="78A53442"/>
    <w:rsid w:val="78AA2807"/>
    <w:rsid w:val="78B35B5F"/>
    <w:rsid w:val="78D83818"/>
    <w:rsid w:val="78E24696"/>
    <w:rsid w:val="78F079E2"/>
    <w:rsid w:val="78F47F26"/>
    <w:rsid w:val="78F66111"/>
    <w:rsid w:val="79050385"/>
    <w:rsid w:val="79053EE1"/>
    <w:rsid w:val="790C314B"/>
    <w:rsid w:val="790D44A7"/>
    <w:rsid w:val="79112886"/>
    <w:rsid w:val="79145EE6"/>
    <w:rsid w:val="79147BBC"/>
    <w:rsid w:val="79192242"/>
    <w:rsid w:val="7923331A"/>
    <w:rsid w:val="79273E57"/>
    <w:rsid w:val="79310391"/>
    <w:rsid w:val="79344916"/>
    <w:rsid w:val="793B1F63"/>
    <w:rsid w:val="7976483F"/>
    <w:rsid w:val="7977015A"/>
    <w:rsid w:val="797B41A3"/>
    <w:rsid w:val="79856DD0"/>
    <w:rsid w:val="799C0BF8"/>
    <w:rsid w:val="79B53B29"/>
    <w:rsid w:val="79BF195F"/>
    <w:rsid w:val="79CE69C9"/>
    <w:rsid w:val="79D32B34"/>
    <w:rsid w:val="79E82FA9"/>
    <w:rsid w:val="79F91C98"/>
    <w:rsid w:val="7A2C1A86"/>
    <w:rsid w:val="7A401675"/>
    <w:rsid w:val="7A401DD9"/>
    <w:rsid w:val="7A460C55"/>
    <w:rsid w:val="7A5E781D"/>
    <w:rsid w:val="7A6370D6"/>
    <w:rsid w:val="7A666C01"/>
    <w:rsid w:val="7A70182E"/>
    <w:rsid w:val="7A752342"/>
    <w:rsid w:val="7A94551C"/>
    <w:rsid w:val="7AB94F83"/>
    <w:rsid w:val="7AC8398B"/>
    <w:rsid w:val="7AC95903"/>
    <w:rsid w:val="7ADB314B"/>
    <w:rsid w:val="7AE26F23"/>
    <w:rsid w:val="7AE632E9"/>
    <w:rsid w:val="7AE65D93"/>
    <w:rsid w:val="7AF72273"/>
    <w:rsid w:val="7B022DCE"/>
    <w:rsid w:val="7B02692A"/>
    <w:rsid w:val="7B09415C"/>
    <w:rsid w:val="7B0A24B6"/>
    <w:rsid w:val="7B0D52CF"/>
    <w:rsid w:val="7B113011"/>
    <w:rsid w:val="7B446F42"/>
    <w:rsid w:val="7B5D6256"/>
    <w:rsid w:val="7B700006"/>
    <w:rsid w:val="7B726150"/>
    <w:rsid w:val="7B762E74"/>
    <w:rsid w:val="7B8732D3"/>
    <w:rsid w:val="7B8C2698"/>
    <w:rsid w:val="7B9003DA"/>
    <w:rsid w:val="7B931C78"/>
    <w:rsid w:val="7B93307C"/>
    <w:rsid w:val="7BA23C69"/>
    <w:rsid w:val="7BB10350"/>
    <w:rsid w:val="7BE129E3"/>
    <w:rsid w:val="7BE572EC"/>
    <w:rsid w:val="7C025685"/>
    <w:rsid w:val="7C07017F"/>
    <w:rsid w:val="7C1103AD"/>
    <w:rsid w:val="7C122B9D"/>
    <w:rsid w:val="7C1745DC"/>
    <w:rsid w:val="7C1A5EF5"/>
    <w:rsid w:val="7C1E3C37"/>
    <w:rsid w:val="7C340013"/>
    <w:rsid w:val="7C4411C4"/>
    <w:rsid w:val="7C571BDF"/>
    <w:rsid w:val="7C6B1F8D"/>
    <w:rsid w:val="7C745605"/>
    <w:rsid w:val="7C7A6994"/>
    <w:rsid w:val="7C835849"/>
    <w:rsid w:val="7C8415C1"/>
    <w:rsid w:val="7C8D2159"/>
    <w:rsid w:val="7C907F65"/>
    <w:rsid w:val="7CBB3234"/>
    <w:rsid w:val="7CBD259D"/>
    <w:rsid w:val="7CD23CF7"/>
    <w:rsid w:val="7CD82038"/>
    <w:rsid w:val="7CEA58C8"/>
    <w:rsid w:val="7CF60F14"/>
    <w:rsid w:val="7D006E99"/>
    <w:rsid w:val="7D2D1C58"/>
    <w:rsid w:val="7D3B25C7"/>
    <w:rsid w:val="7D580A83"/>
    <w:rsid w:val="7D641B1E"/>
    <w:rsid w:val="7D6C452F"/>
    <w:rsid w:val="7D770206"/>
    <w:rsid w:val="7D7D673C"/>
    <w:rsid w:val="7D7E406F"/>
    <w:rsid w:val="7D871368"/>
    <w:rsid w:val="7D902913"/>
    <w:rsid w:val="7D925F29"/>
    <w:rsid w:val="7D935F5F"/>
    <w:rsid w:val="7D965A4F"/>
    <w:rsid w:val="7DAB14FB"/>
    <w:rsid w:val="7DB54128"/>
    <w:rsid w:val="7DB85415"/>
    <w:rsid w:val="7DBB0FBB"/>
    <w:rsid w:val="7DD520D4"/>
    <w:rsid w:val="7DEA15DA"/>
    <w:rsid w:val="7E004C20"/>
    <w:rsid w:val="7E0155BF"/>
    <w:rsid w:val="7E1330F6"/>
    <w:rsid w:val="7E1A3F8B"/>
    <w:rsid w:val="7E301A00"/>
    <w:rsid w:val="7E3F39F1"/>
    <w:rsid w:val="7E527BC8"/>
    <w:rsid w:val="7E6B317F"/>
    <w:rsid w:val="7E857F9E"/>
    <w:rsid w:val="7E966CB8"/>
    <w:rsid w:val="7E9A06A4"/>
    <w:rsid w:val="7EAD46E4"/>
    <w:rsid w:val="7EB4321E"/>
    <w:rsid w:val="7EB663A9"/>
    <w:rsid w:val="7EB73ECF"/>
    <w:rsid w:val="7EC34622"/>
    <w:rsid w:val="7ED42EAA"/>
    <w:rsid w:val="7F0A3FFF"/>
    <w:rsid w:val="7F2A6E09"/>
    <w:rsid w:val="7F2A7E75"/>
    <w:rsid w:val="7F403EC5"/>
    <w:rsid w:val="7F480FCB"/>
    <w:rsid w:val="7F5657F4"/>
    <w:rsid w:val="7F6556D9"/>
    <w:rsid w:val="7F792E5F"/>
    <w:rsid w:val="7F7B6CAB"/>
    <w:rsid w:val="7F857EEC"/>
    <w:rsid w:val="7F9A1827"/>
    <w:rsid w:val="7F9F127F"/>
    <w:rsid w:val="7FA51F7A"/>
    <w:rsid w:val="7FB328E9"/>
    <w:rsid w:val="7FBB554F"/>
    <w:rsid w:val="7FD5485F"/>
    <w:rsid w:val="7FF56A5D"/>
    <w:rsid w:val="7FF76C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方正仿宋_GBK" w:cs="Times New Roman"/>
      <w:sz w:val="32"/>
      <w:szCs w:val="32"/>
      <w:lang w:val="en-US" w:eastAsia="zh-CN" w:bidi="ar-SA"/>
    </w:rPr>
  </w:style>
  <w:style w:type="paragraph" w:styleId="3">
    <w:name w:val="heading 1"/>
    <w:basedOn w:val="1"/>
    <w:next w:val="1"/>
    <w:link w:val="40"/>
    <w:qFormat/>
    <w:uiPriority w:val="0"/>
    <w:pPr>
      <w:keepNext/>
      <w:keepLines/>
      <w:spacing w:before="340" w:after="330" w:line="576" w:lineRule="auto"/>
      <w:outlineLvl w:val="0"/>
    </w:pPr>
    <w:rPr>
      <w:rFonts w:ascii="Times New Roman" w:hAnsi="Times New Roman" w:eastAsia="宋体" w:cs="Times New Roman"/>
      <w:b/>
      <w:kern w:val="44"/>
      <w:sz w:val="44"/>
    </w:rPr>
  </w:style>
  <w:style w:type="paragraph" w:styleId="4">
    <w:name w:val="heading 2"/>
    <w:basedOn w:val="1"/>
    <w:next w:val="1"/>
    <w:link w:val="41"/>
    <w:qFormat/>
    <w:uiPriority w:val="0"/>
    <w:pPr>
      <w:keepNext/>
      <w:keepLines/>
      <w:spacing w:before="260" w:after="260" w:line="415" w:lineRule="auto"/>
      <w:outlineLvl w:val="1"/>
    </w:pPr>
    <w:rPr>
      <w:rFonts w:ascii="Arial" w:hAnsi="Arial" w:eastAsia="黑体" w:cs="Times New Roman"/>
      <w:b/>
      <w:bCs/>
    </w:rPr>
  </w:style>
  <w:style w:type="paragraph" w:styleId="5">
    <w:name w:val="heading 3"/>
    <w:basedOn w:val="1"/>
    <w:next w:val="1"/>
    <w:qFormat/>
    <w:uiPriority w:val="0"/>
    <w:pPr>
      <w:keepNext/>
      <w:keepLines/>
      <w:spacing w:before="260" w:after="260" w:line="416" w:lineRule="auto"/>
      <w:outlineLvl w:val="2"/>
    </w:pPr>
    <w:rPr>
      <w:rFonts w:ascii="Times New Roman" w:hAnsi="Times New Roman" w:eastAsia="宋体" w:cs="Times New Roman"/>
      <w:b/>
      <w:bCs/>
    </w:rPr>
  </w:style>
  <w:style w:type="paragraph" w:styleId="6">
    <w:name w:val="heading 4"/>
    <w:basedOn w:val="1"/>
    <w:next w:val="1"/>
    <w:qFormat/>
    <w:uiPriority w:val="0"/>
    <w:pPr>
      <w:widowControl/>
      <w:spacing w:beforeAutospacing="1" w:afterAutospacing="1"/>
      <w:jc w:val="left"/>
      <w:outlineLvl w:val="3"/>
    </w:pPr>
    <w:rPr>
      <w:rFonts w:ascii="宋体" w:hAnsi="宋体" w:eastAsia="宋体" w:cs="宋体"/>
      <w:b/>
      <w:bCs/>
      <w:sz w:val="24"/>
    </w:rPr>
  </w:style>
  <w:style w:type="paragraph" w:styleId="7">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26">
    <w:name w:val="Default Paragraph Font"/>
    <w:qFormat/>
    <w:uiPriority w:val="0"/>
    <w:rPr>
      <w:rFonts w:ascii="Times New Roman" w:hAnsi="Times New Roman" w:eastAsia="宋体" w:cs="Times New Roman"/>
    </w:rPr>
  </w:style>
  <w:style w:type="table" w:default="1" w:styleId="2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itle"/>
    <w:basedOn w:val="1"/>
    <w:next w:val="1"/>
    <w:qFormat/>
    <w:uiPriority w:val="0"/>
    <w:pPr>
      <w:widowControl/>
      <w:jc w:val="center"/>
    </w:pPr>
    <w:rPr>
      <w:kern w:val="0"/>
      <w:sz w:val="20"/>
      <w:u w:val="single"/>
      <w:lang w:eastAsia="en-US"/>
    </w:rPr>
  </w:style>
  <w:style w:type="paragraph" w:styleId="8">
    <w:name w:val="Normal Indent"/>
    <w:basedOn w:val="1"/>
    <w:qFormat/>
    <w:uiPriority w:val="0"/>
    <w:pPr>
      <w:spacing w:line="480" w:lineRule="atLeast"/>
      <w:ind w:firstLine="600"/>
      <w:textAlignment w:val="baseline"/>
    </w:pPr>
    <w:rPr>
      <w:rFonts w:ascii="Times New Roman" w:hAnsi="Times New Roman" w:eastAsia="仿宋_GB2312" w:cs="Times New Roman"/>
      <w:sz w:val="30"/>
      <w:szCs w:val="20"/>
    </w:rPr>
  </w:style>
  <w:style w:type="paragraph" w:styleId="9">
    <w:name w:val="annotation text"/>
    <w:basedOn w:val="1"/>
    <w:qFormat/>
    <w:uiPriority w:val="0"/>
    <w:rPr>
      <w:rFonts w:ascii="Times New Roman" w:hAnsi="Times New Roman" w:eastAsia="宋体" w:cs="Times New Roman"/>
      <w:kern w:val="2"/>
      <w:sz w:val="21"/>
      <w:szCs w:val="24"/>
    </w:rPr>
  </w:style>
  <w:style w:type="paragraph" w:styleId="10">
    <w:name w:val="Body Text"/>
    <w:basedOn w:val="1"/>
    <w:next w:val="1"/>
    <w:qFormat/>
    <w:uiPriority w:val="0"/>
    <w:rPr>
      <w:rFonts w:ascii="Times New Roman" w:hAnsi="Times New Roman" w:eastAsia="宋体" w:cs="Times New Roman"/>
      <w:sz w:val="26"/>
    </w:rPr>
  </w:style>
  <w:style w:type="paragraph" w:styleId="11">
    <w:name w:val="Body Text Indent"/>
    <w:basedOn w:val="1"/>
    <w:next w:val="1"/>
    <w:qFormat/>
    <w:uiPriority w:val="0"/>
    <w:pPr>
      <w:widowControl w:val="0"/>
      <w:adjustRightInd w:val="0"/>
      <w:spacing w:line="700" w:lineRule="exact"/>
      <w:ind w:left="960"/>
      <w:jc w:val="both"/>
    </w:pPr>
    <w:rPr>
      <w:rFonts w:eastAsia="方正仿宋_GBK"/>
      <w:sz w:val="44"/>
      <w:szCs w:val="32"/>
      <w:lang w:val="en-US" w:eastAsia="zh-CN" w:bidi="ar-SA"/>
    </w:rPr>
  </w:style>
  <w:style w:type="paragraph" w:styleId="12">
    <w:name w:val="List Bullet 2"/>
    <w:basedOn w:val="1"/>
    <w:qFormat/>
    <w:uiPriority w:val="0"/>
    <w:pPr>
      <w:numPr>
        <w:ilvl w:val="0"/>
        <w:numId w:val="1"/>
      </w:numPr>
    </w:pPr>
    <w:rPr>
      <w:rFonts w:ascii="Times New Roman" w:hAnsi="Times New Roman" w:eastAsia="宋体" w:cs="Times New Roman"/>
    </w:rPr>
  </w:style>
  <w:style w:type="paragraph" w:styleId="13">
    <w:name w:val="Plain Text"/>
    <w:basedOn w:val="1"/>
    <w:qFormat/>
    <w:uiPriority w:val="0"/>
    <w:rPr>
      <w:rFonts w:ascii="宋体" w:hAnsi="Courier New" w:eastAsia="宋体" w:cs="Times New Roman"/>
      <w:color w:val="000000"/>
      <w:szCs w:val="20"/>
    </w:rPr>
  </w:style>
  <w:style w:type="paragraph" w:styleId="14">
    <w:name w:val="Body Text Indent 2"/>
    <w:basedOn w:val="1"/>
    <w:qFormat/>
    <w:uiPriority w:val="0"/>
    <w:pPr>
      <w:widowControl/>
      <w:spacing w:line="480" w:lineRule="auto"/>
      <w:ind w:firstLine="560"/>
      <w:jc w:val="left"/>
    </w:pPr>
    <w:rPr>
      <w:kern w:val="0"/>
      <w:sz w:val="28"/>
    </w:rPr>
  </w:style>
  <w:style w:type="paragraph" w:styleId="15">
    <w:name w:val="footer"/>
    <w:basedOn w:val="1"/>
    <w:qFormat/>
    <w:uiPriority w:val="0"/>
    <w:pPr>
      <w:tabs>
        <w:tab w:val="center" w:pos="4153"/>
        <w:tab w:val="right" w:pos="8306"/>
      </w:tabs>
      <w:snapToGrid w:val="0"/>
      <w:spacing w:line="240" w:lineRule="atLeast"/>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qFormat/>
    <w:uiPriority w:val="0"/>
    <w:rPr>
      <w:rFonts w:ascii="Times New Roman" w:hAnsi="Times New Roman" w:eastAsia="宋体" w:cs="Times New Roman"/>
    </w:rPr>
  </w:style>
  <w:style w:type="paragraph" w:styleId="18">
    <w:name w:val="Subtitle"/>
    <w:basedOn w:val="1"/>
    <w:qFormat/>
    <w:uiPriority w:val="0"/>
    <w:pPr>
      <w:widowControl/>
      <w:jc w:val="center"/>
    </w:pPr>
    <w:rPr>
      <w:rFonts w:ascii="ˎ̥" w:hAnsi="ˎ̥" w:eastAsia="宋体" w:cs="Times New Roman"/>
      <w:sz w:val="24"/>
      <w:u w:val="single"/>
      <w:lang w:eastAsia="en-US"/>
    </w:rPr>
  </w:style>
  <w:style w:type="paragraph" w:styleId="19">
    <w:name w:val="toc 2"/>
    <w:basedOn w:val="1"/>
    <w:next w:val="1"/>
    <w:qFormat/>
    <w:uiPriority w:val="0"/>
    <w:pPr>
      <w:ind w:left="200" w:leftChars="200"/>
    </w:pPr>
    <w:rPr>
      <w:rFonts w:ascii="Times New Roman" w:hAnsi="Times New Roman" w:eastAsia="宋体" w:cs="Times New Roman"/>
    </w:rPr>
  </w:style>
  <w:style w:type="paragraph" w:styleId="20">
    <w:name w:val="Body Text 2"/>
    <w:basedOn w:val="1"/>
    <w:qFormat/>
    <w:uiPriority w:val="0"/>
    <w:rPr>
      <w:i/>
      <w:iCs/>
      <w:sz w:val="26"/>
    </w:rPr>
  </w:style>
  <w:style w:type="paragraph" w:styleId="21">
    <w:name w:val="Normal (Web)"/>
    <w:basedOn w:val="1"/>
    <w:qFormat/>
    <w:uiPriority w:val="0"/>
    <w:pPr>
      <w:jc w:val="left"/>
    </w:pPr>
    <w:rPr>
      <w:rFonts w:ascii="Times New Roman" w:hAnsi="Times New Roman" w:eastAsia="宋体" w:cs="Times New Roman"/>
      <w:sz w:val="24"/>
    </w:rPr>
  </w:style>
  <w:style w:type="paragraph" w:styleId="22">
    <w:name w:val="Body Text First Indent"/>
    <w:basedOn w:val="10"/>
    <w:next w:val="23"/>
    <w:qFormat/>
    <w:uiPriority w:val="0"/>
    <w:pPr>
      <w:spacing w:after="120"/>
      <w:ind w:firstLine="420" w:firstLineChars="100"/>
    </w:pPr>
    <w:rPr>
      <w:rFonts w:ascii="Calibri" w:hAnsi="Calibri" w:eastAsia="宋体" w:cs="Times New Roman"/>
      <w:sz w:val="21"/>
    </w:rPr>
  </w:style>
  <w:style w:type="paragraph" w:styleId="23">
    <w:name w:val="Body Text First Indent 2"/>
    <w:basedOn w:val="11"/>
    <w:next w:val="1"/>
    <w:qFormat/>
    <w:uiPriority w:val="0"/>
    <w:pPr>
      <w:widowControl w:val="0"/>
      <w:adjustRightInd w:val="0"/>
      <w:spacing w:after="120"/>
      <w:ind w:left="420" w:leftChars="200" w:firstLine="420" w:firstLineChars="200"/>
      <w:jc w:val="both"/>
    </w:pPr>
    <w:rPr>
      <w:rFonts w:eastAsia="方正仿宋_GBK"/>
      <w:sz w:val="44"/>
      <w:szCs w:val="32"/>
      <w:lang w:val="en-US" w:eastAsia="zh-CN" w:bidi="ar-SA"/>
    </w:rPr>
  </w:style>
  <w:style w:type="table" w:styleId="25">
    <w:name w:val="Table Grid"/>
    <w:basedOn w:val="2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rFonts w:ascii="Times New Roman" w:hAnsi="Times New Roman" w:eastAsia="宋体" w:cs="Times New Roman"/>
    </w:rPr>
  </w:style>
  <w:style w:type="character" w:styleId="28">
    <w:name w:val="page number"/>
    <w:qFormat/>
    <w:uiPriority w:val="0"/>
    <w:rPr>
      <w:rFonts w:ascii="Times New Roman" w:hAnsi="Times New Roman" w:eastAsia="宋体" w:cs="Times New Roman"/>
    </w:rPr>
  </w:style>
  <w:style w:type="character" w:styleId="29">
    <w:name w:val="FollowedHyperlink"/>
    <w:qFormat/>
    <w:uiPriority w:val="0"/>
    <w:rPr>
      <w:rFonts w:ascii="Times New Roman" w:hAnsi="Times New Roman" w:eastAsia="宋体" w:cs="Times New Roman"/>
      <w:color w:val="800080"/>
      <w:u w:val="none"/>
    </w:rPr>
  </w:style>
  <w:style w:type="character" w:styleId="30">
    <w:name w:val="Emphasis"/>
    <w:qFormat/>
    <w:uiPriority w:val="0"/>
    <w:rPr>
      <w:rFonts w:ascii="Times New Roman" w:hAnsi="Times New Roman" w:eastAsia="宋体" w:cs="Times New Roman"/>
    </w:rPr>
  </w:style>
  <w:style w:type="character" w:styleId="31">
    <w:name w:val="HTML Definition"/>
    <w:qFormat/>
    <w:uiPriority w:val="0"/>
    <w:rPr>
      <w:rFonts w:ascii="Times New Roman" w:hAnsi="Times New Roman" w:eastAsia="宋体" w:cs="Times New Roman"/>
    </w:rPr>
  </w:style>
  <w:style w:type="character" w:styleId="32">
    <w:name w:val="HTML Typewriter"/>
    <w:qFormat/>
    <w:uiPriority w:val="0"/>
    <w:rPr>
      <w:rFonts w:ascii="monospace" w:hAnsi="monospace" w:eastAsia="monospace" w:cs="monospace"/>
      <w:sz w:val="20"/>
    </w:rPr>
  </w:style>
  <w:style w:type="character" w:styleId="33">
    <w:name w:val="HTML Acronym"/>
    <w:qFormat/>
    <w:uiPriority w:val="0"/>
    <w:rPr>
      <w:rFonts w:ascii="Times New Roman" w:hAnsi="Times New Roman" w:eastAsia="宋体" w:cs="Times New Roman"/>
    </w:rPr>
  </w:style>
  <w:style w:type="character" w:styleId="34">
    <w:name w:val="HTML Variable"/>
    <w:qFormat/>
    <w:uiPriority w:val="0"/>
    <w:rPr>
      <w:rFonts w:ascii="Times New Roman" w:hAnsi="Times New Roman" w:eastAsia="宋体" w:cs="Times New Roman"/>
    </w:rPr>
  </w:style>
  <w:style w:type="character" w:styleId="35">
    <w:name w:val="Hyperlink"/>
    <w:qFormat/>
    <w:uiPriority w:val="0"/>
    <w:rPr>
      <w:rFonts w:ascii="Times New Roman" w:hAnsi="Times New Roman" w:eastAsia="宋体" w:cs="Times New Roman"/>
      <w:color w:val="0000FF"/>
      <w:u w:val="singl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rPr>
      <w:rFonts w:ascii="Times New Roman" w:hAnsi="Times New Roman" w:eastAsia="宋体" w:cs="Times New Roman"/>
    </w:rPr>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character" w:customStyle="1" w:styleId="40">
    <w:name w:val="标题 1 字符"/>
    <w:link w:val="3"/>
    <w:qFormat/>
    <w:uiPriority w:val="0"/>
    <w:rPr>
      <w:rFonts w:ascii="Times New Roman" w:hAnsi="Times New Roman" w:eastAsia="宋体" w:cs="Times New Roman"/>
      <w:b/>
      <w:kern w:val="44"/>
      <w:sz w:val="44"/>
    </w:rPr>
  </w:style>
  <w:style w:type="character" w:customStyle="1" w:styleId="41">
    <w:name w:val="标题 2 字符"/>
    <w:link w:val="4"/>
    <w:qFormat/>
    <w:uiPriority w:val="0"/>
    <w:rPr>
      <w:rFonts w:ascii="Arial" w:hAnsi="Arial" w:eastAsia="黑体" w:cs="Times New Roman"/>
      <w:b/>
      <w:bCs/>
    </w:rPr>
  </w:style>
  <w:style w:type="paragraph" w:customStyle="1" w:styleId="42">
    <w:name w:val="Default"/>
    <w:next w:val="1"/>
    <w:qFormat/>
    <w:uiPriority w:val="0"/>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paragraph" w:customStyle="1" w:styleId="43">
    <w:name w:val="扉首"/>
    <w:basedOn w:val="1"/>
    <w:qFormat/>
    <w:uiPriority w:val="0"/>
    <w:pPr>
      <w:spacing w:line="480" w:lineRule="auto"/>
      <w:ind w:firstLine="560"/>
      <w:jc w:val="center"/>
    </w:pPr>
    <w:rPr>
      <w:rFonts w:ascii="黑体" w:hAnsi="黑体" w:eastAsia="仿宋_GB2312" w:cs="黑体"/>
      <w:b/>
      <w:color w:val="000000"/>
      <w:kern w:val="1"/>
      <w:sz w:val="52"/>
    </w:rPr>
  </w:style>
  <w:style w:type="paragraph" w:customStyle="1" w:styleId="44">
    <w:name w:val="正  文"/>
    <w:basedOn w:val="1"/>
    <w:qFormat/>
    <w:uiPriority w:val="0"/>
    <w:pPr>
      <w:spacing w:line="360" w:lineRule="auto"/>
      <w:ind w:firstLine="200" w:firstLineChars="200"/>
    </w:pPr>
    <w:rPr>
      <w:rFonts w:ascii="宋体" w:hAnsi="Times New Roman" w:eastAsia="宋体" w:cs="Times New Roman"/>
      <w:sz w:val="24"/>
    </w:rPr>
  </w:style>
  <w:style w:type="paragraph" w:customStyle="1" w:styleId="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6">
    <w:name w:val="_Style 3"/>
    <w:basedOn w:val="1"/>
    <w:qFormat/>
    <w:uiPriority w:val="0"/>
    <w:pPr>
      <w:ind w:firstLine="420" w:firstLineChars="200"/>
    </w:pPr>
    <w:rPr>
      <w:rFonts w:ascii="Times New Roman" w:hAnsi="Times New Roman" w:eastAsia="宋体" w:cs="Times New Roman"/>
    </w:rPr>
  </w:style>
  <w:style w:type="paragraph" w:customStyle="1" w:styleId="47">
    <w:name w:val="Table Paragraph"/>
    <w:basedOn w:val="1"/>
    <w:qFormat/>
    <w:uiPriority w:val="0"/>
    <w:rPr>
      <w:rFonts w:ascii="Times New Roman" w:hAnsi="Times New Roman" w:eastAsia="宋体" w:cs="Times New Roman"/>
    </w:rPr>
  </w:style>
  <w:style w:type="table" w:customStyle="1" w:styleId="48">
    <w:name w:val="Table Normal"/>
    <w:qFormat/>
    <w:uiPriority w:val="0"/>
    <w:rPr>
      <w:lang w:val="en-US" w:eastAsia="zh-CN" w:bidi="ar-SA"/>
    </w:rPr>
    <w:tblPr>
      <w:tblCellMar>
        <w:top w:w="0" w:type="dxa"/>
        <w:left w:w="0" w:type="dxa"/>
        <w:bottom w:w="0" w:type="dxa"/>
        <w:right w:w="0" w:type="dxa"/>
      </w:tblCellMar>
    </w:tblPr>
  </w:style>
  <w:style w:type="paragraph" w:customStyle="1" w:styleId="49">
    <w:name w:val="列出段落1"/>
    <w:basedOn w:val="1"/>
    <w:qFormat/>
    <w:uiPriority w:val="0"/>
    <w:pPr>
      <w:ind w:firstLine="420" w:firstLineChars="200"/>
    </w:pPr>
    <w:rPr>
      <w:rFonts w:ascii="Times New Roman" w:hAnsi="Times New Roman" w:eastAsia="宋体" w:cs="Times New Roman"/>
      <w:sz w:val="28"/>
      <w:szCs w:val="28"/>
    </w:rPr>
  </w:style>
  <w:style w:type="paragraph" w:customStyle="1" w:styleId="50">
    <w:name w:val="合同条款1.1"/>
    <w:basedOn w:val="1"/>
    <w:qFormat/>
    <w:uiPriority w:val="0"/>
    <w:pPr>
      <w:spacing w:line="360" w:lineRule="auto"/>
      <w:jc w:val="left"/>
    </w:pPr>
    <w:rPr>
      <w:rFonts w:ascii="Times New Roman" w:hAnsi="Times New Roman" w:eastAsia="宋体" w:cs="Times New Roman"/>
      <w:b/>
    </w:rPr>
  </w:style>
  <w:style w:type="paragraph" w:customStyle="1" w:styleId="51">
    <w:name w:val="pa-34"/>
    <w:basedOn w:val="1"/>
    <w:qFormat/>
    <w:uiPriority w:val="0"/>
    <w:pPr>
      <w:widowControl/>
      <w:spacing w:line="360" w:lineRule="atLeast"/>
      <w:ind w:firstLine="420"/>
      <w:jc w:val="left"/>
    </w:pPr>
    <w:rPr>
      <w:rFonts w:ascii="宋体" w:hAnsi="宋体" w:cs="宋体"/>
      <w:kern w:val="0"/>
      <w:sz w:val="24"/>
    </w:rPr>
  </w:style>
  <w:style w:type="paragraph" w:customStyle="1" w:styleId="52">
    <w:name w:val="列出段落12"/>
    <w:basedOn w:val="1"/>
    <w:qFormat/>
    <w:uiPriority w:val="0"/>
    <w:pPr>
      <w:ind w:firstLine="420" w:firstLineChars="200"/>
    </w:pPr>
    <w:rPr>
      <w:sz w:val="28"/>
      <w:szCs w:val="28"/>
    </w:rPr>
  </w:style>
  <w:style w:type="paragraph" w:customStyle="1" w:styleId="53">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54">
    <w:name w:val="索引 411"/>
    <w:basedOn w:val="1"/>
    <w:next w:val="1"/>
    <w:unhideWhenUsed/>
    <w:qFormat/>
    <w:uiPriority w:val="99"/>
    <w:pPr>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065;&#37326;&#20892;&#36259;&#20048;&#27963;&#21306;&#20892;&#30000;&#25913;&#36896;&#24037;&#31243;&#31454;&#20105;&#24615;&#27604;&#36873;&#25991;&#20214;-071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乡野农趣乐活区农田改造工程竞争性比选文件-0712(2)</Template>
  <Pages>77</Pages>
  <Words>14823</Words>
  <Characters>16111</Characters>
  <Lines>357</Lines>
  <Paragraphs>100</Paragraphs>
  <TotalTime>11</TotalTime>
  <ScaleCrop>false</ScaleCrop>
  <LinksUpToDate>false</LinksUpToDate>
  <CharactersWithSpaces>17561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2022-07-12T09:24:00Z</dcterms:created>
  <dc:creator>Administrator</dc:creator>
  <cp:lastModifiedBy> </cp:lastModifiedBy>
  <cp:lastPrinted>2024-07-03T07:38:00Z</cp:lastPrinted>
  <dcterms:modified xsi:type="dcterms:W3CDTF">2025-10-28T01:32:19Z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0CFF1A97AD35448C81EC75CB6FC17D04_13</vt:lpwstr>
  </property>
  <property fmtid="{D5CDD505-2E9C-101B-9397-08002B2CF9AE}" pid="4" name="KSOTemplateDocerSaveRecord">
    <vt:lpwstr>eyJoZGlkIjoiOWUxOGExZTU2YmJjNDk4YzM0OWNmNDE4YjNmNmJhMDIiLCJ1c2VySWQiOiIxMTMyNDk2OTU3In0=</vt:lpwstr>
  </property>
</Properties>
</file>